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D7F5A" w14:textId="77777777" w:rsidR="005515A6" w:rsidRDefault="005515A6" w:rsidP="005515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note: the Reading and Writing strands are aligned with the sections of the </w:t>
      </w:r>
      <w:r>
        <w:rPr>
          <w:rFonts w:ascii="Arial" w:hAnsi="Arial" w:cs="Arial"/>
          <w:b/>
          <w:i/>
          <w:sz w:val="20"/>
          <w:szCs w:val="20"/>
        </w:rPr>
        <w:t xml:space="preserve">Atlantic Canada Reading and Writing Achievement Standards </w:t>
      </w:r>
      <w:r>
        <w:rPr>
          <w:rFonts w:ascii="Arial" w:hAnsi="Arial" w:cs="Arial"/>
          <w:b/>
          <w:sz w:val="20"/>
          <w:szCs w:val="20"/>
        </w:rPr>
        <w:t xml:space="preserve">which were developed from GCOs 4 – 10 in the </w:t>
      </w:r>
      <w:r>
        <w:rPr>
          <w:rFonts w:ascii="Arial" w:hAnsi="Arial" w:cs="Arial"/>
          <w:b/>
          <w:i/>
          <w:sz w:val="20"/>
          <w:szCs w:val="20"/>
        </w:rPr>
        <w:t>Atlantic Canada English Language Arts Curriculum</w:t>
      </w:r>
      <w:r>
        <w:rPr>
          <w:rFonts w:ascii="Arial" w:hAnsi="Arial" w:cs="Arial"/>
          <w:b/>
          <w:sz w:val="20"/>
          <w:szCs w:val="20"/>
        </w:rPr>
        <w:t xml:space="preserve">. End-of-year reading targets can be found in the “Text Complexity” section of the </w:t>
      </w:r>
      <w:r>
        <w:rPr>
          <w:rFonts w:ascii="Arial" w:hAnsi="Arial" w:cs="Arial"/>
          <w:b/>
          <w:i/>
          <w:sz w:val="20"/>
          <w:szCs w:val="20"/>
        </w:rPr>
        <w:t>Atlantic Canada Reading Achievement Standards</w:t>
      </w:r>
      <w:r>
        <w:rPr>
          <w:rFonts w:ascii="Arial" w:hAnsi="Arial" w:cs="Arial"/>
          <w:b/>
          <w:sz w:val="20"/>
          <w:szCs w:val="20"/>
        </w:rPr>
        <w:t>, a quick view can be accessed by teachers on the ELA Portal sites.</w:t>
      </w:r>
    </w:p>
    <w:p w14:paraId="34AF92C8" w14:textId="77777777" w:rsidR="00654FC0" w:rsidRPr="003D08E7" w:rsidRDefault="00654FC0" w:rsidP="00B05848">
      <w:pPr>
        <w:jc w:val="center"/>
        <w:rPr>
          <w:rFonts w:ascii="Arial" w:hAnsi="Arial" w:cs="Arial"/>
        </w:rPr>
      </w:pPr>
    </w:p>
    <w:p w14:paraId="34AF92C9" w14:textId="77777777" w:rsidR="00654FC0" w:rsidRPr="003D08E7" w:rsidRDefault="003D08E7" w:rsidP="006766D5">
      <w:pPr>
        <w:rPr>
          <w:rFonts w:ascii="Arial" w:hAnsi="Arial" w:cs="Arial"/>
          <w:b/>
        </w:rPr>
      </w:pPr>
      <w:r w:rsidRPr="003D08E7">
        <w:rPr>
          <w:rFonts w:ascii="Arial" w:hAnsi="Arial" w:cs="Arial"/>
          <w:b/>
        </w:rPr>
        <w:t>Speaking and Listening</w:t>
      </w:r>
    </w:p>
    <w:tbl>
      <w:tblPr>
        <w:tblStyle w:val="TableGrid"/>
        <w:tblW w:w="13751" w:type="dxa"/>
        <w:tblInd w:w="-318" w:type="dxa"/>
        <w:tblLook w:val="04A0" w:firstRow="1" w:lastRow="0" w:firstColumn="1" w:lastColumn="0" w:noHBand="0" w:noVBand="1"/>
      </w:tblPr>
      <w:tblGrid>
        <w:gridCol w:w="1770"/>
        <w:gridCol w:w="3335"/>
        <w:gridCol w:w="2927"/>
        <w:gridCol w:w="3201"/>
        <w:gridCol w:w="2518"/>
      </w:tblGrid>
      <w:tr w:rsidR="004E626E" w:rsidRPr="003D08E7" w14:paraId="34AF92CF" w14:textId="77777777" w:rsidTr="00667D12">
        <w:trPr>
          <w:trHeight w:val="246"/>
        </w:trPr>
        <w:tc>
          <w:tcPr>
            <w:tcW w:w="1560" w:type="dxa"/>
            <w:shd w:val="clear" w:color="auto" w:fill="C6D9F1" w:themeFill="text2" w:themeFillTint="33"/>
          </w:tcPr>
          <w:p w14:paraId="34AF92CA" w14:textId="77777777" w:rsidR="004E626E" w:rsidRPr="003D08E7" w:rsidRDefault="004E626E" w:rsidP="00667D1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14:paraId="34AF92CB" w14:textId="77777777" w:rsidR="004E626E" w:rsidRPr="003D08E7" w:rsidRDefault="004E626E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4 - Exceeding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4AF92CC" w14:textId="77777777" w:rsidR="004E626E" w:rsidRPr="003D08E7" w:rsidRDefault="004E626E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3 - Meeting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34AF92CD" w14:textId="77777777" w:rsidR="004E626E" w:rsidRPr="003D08E7" w:rsidRDefault="004E626E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2 - Approaching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34AF92CE" w14:textId="4BCA83A7" w:rsidR="004E626E" w:rsidRPr="003D08E7" w:rsidRDefault="004E626E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1 -</w:t>
            </w:r>
            <w:r w:rsidR="00315509">
              <w:rPr>
                <w:rFonts w:ascii="Arial" w:hAnsi="Arial" w:cs="Arial"/>
              </w:rPr>
              <w:t xml:space="preserve"> </w:t>
            </w:r>
            <w:r w:rsidRPr="003D08E7">
              <w:rPr>
                <w:rFonts w:ascii="Arial" w:hAnsi="Arial" w:cs="Arial"/>
              </w:rPr>
              <w:t>Working Below</w:t>
            </w:r>
          </w:p>
        </w:tc>
      </w:tr>
      <w:tr w:rsidR="00881097" w:rsidRPr="003D08E7" w14:paraId="34AF92D6" w14:textId="77777777" w:rsidTr="00667D12">
        <w:trPr>
          <w:trHeight w:val="2125"/>
        </w:trPr>
        <w:tc>
          <w:tcPr>
            <w:tcW w:w="1560" w:type="dxa"/>
          </w:tcPr>
          <w:p w14:paraId="34AF92D1" w14:textId="63386787" w:rsidR="00163F6B" w:rsidRPr="003D08E7" w:rsidRDefault="00315509" w:rsidP="00995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</w:t>
            </w:r>
          </w:p>
        </w:tc>
        <w:tc>
          <w:tcPr>
            <w:tcW w:w="3402" w:type="dxa"/>
            <w:shd w:val="clear" w:color="auto" w:fill="auto"/>
          </w:tcPr>
          <w:p w14:paraId="34AF92D2" w14:textId="0D4BD032" w:rsidR="00F165F4" w:rsidRPr="003D08E7" w:rsidRDefault="00A92BA4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Efficiently </w:t>
            </w:r>
            <w:r w:rsidR="00DD7EB5" w:rsidRPr="003D08E7">
              <w:rPr>
                <w:rFonts w:ascii="Arial" w:hAnsi="Arial" w:cs="Arial"/>
              </w:rPr>
              <w:t xml:space="preserve">uses strategies </w:t>
            </w:r>
            <w:r w:rsidR="00163F6B" w:rsidRPr="003D08E7">
              <w:rPr>
                <w:rFonts w:ascii="Arial" w:hAnsi="Arial" w:cs="Arial"/>
              </w:rPr>
              <w:t>to participate in large and small group discussions</w:t>
            </w:r>
            <w:r w:rsidRPr="003D08E7">
              <w:rPr>
                <w:rFonts w:ascii="Arial" w:hAnsi="Arial" w:cs="Arial"/>
              </w:rPr>
              <w:t>; asks probing questions</w:t>
            </w:r>
            <w:r w:rsidR="00667D12" w:rsidRPr="003D08E7">
              <w:rPr>
                <w:rFonts w:ascii="Arial" w:hAnsi="Arial" w:cs="Arial"/>
              </w:rPr>
              <w:t xml:space="preserve"> </w:t>
            </w:r>
            <w:r w:rsidR="00163F6B" w:rsidRPr="003D08E7">
              <w:rPr>
                <w:rFonts w:ascii="Arial" w:hAnsi="Arial" w:cs="Arial"/>
              </w:rPr>
              <w:t xml:space="preserve">Considers audience and contributes constructively, confidently and purposefully to discussions. </w:t>
            </w:r>
            <w:r w:rsidR="00CA1047" w:rsidRPr="003D08E7">
              <w:rPr>
                <w:rFonts w:ascii="Arial" w:hAnsi="Arial" w:cs="Arial"/>
              </w:rPr>
              <w:t xml:space="preserve">Consistently </w:t>
            </w:r>
            <w:r w:rsidR="00DD7EB5" w:rsidRPr="003D08E7">
              <w:rPr>
                <w:rFonts w:ascii="Arial" w:hAnsi="Arial" w:cs="Arial"/>
              </w:rPr>
              <w:t>uses active communication skills</w:t>
            </w:r>
            <w:r w:rsidR="00163F6B" w:rsidRPr="003D08E7">
              <w:rPr>
                <w:rFonts w:ascii="Arial" w:hAnsi="Arial" w:cs="Arial"/>
              </w:rPr>
              <w:t xml:space="preserve"> and conventions appropriate</w:t>
            </w:r>
            <w:r w:rsidR="00CA1047" w:rsidRPr="003D08E7">
              <w:rPr>
                <w:rFonts w:ascii="Arial" w:hAnsi="Arial" w:cs="Arial"/>
              </w:rPr>
              <w:t xml:space="preserve"> to </w:t>
            </w:r>
            <w:r w:rsidR="00163F6B" w:rsidRPr="003D08E7">
              <w:rPr>
                <w:rFonts w:ascii="Arial" w:hAnsi="Arial" w:cs="Arial"/>
              </w:rPr>
              <w:t>the</w:t>
            </w:r>
            <w:r w:rsidR="00CA1047" w:rsidRPr="003D08E7">
              <w:rPr>
                <w:rFonts w:ascii="Arial" w:hAnsi="Arial" w:cs="Arial"/>
              </w:rPr>
              <w:t xml:space="preserve"> speaking context</w:t>
            </w:r>
            <w:r w:rsidR="00315509">
              <w:rPr>
                <w:rFonts w:ascii="Arial" w:hAnsi="Arial" w:cs="Arial"/>
              </w:rPr>
              <w:t>.</w:t>
            </w:r>
            <w:r w:rsidR="00667D12" w:rsidRPr="003D08E7">
              <w:rPr>
                <w:rFonts w:ascii="Arial" w:hAnsi="Arial" w:cs="Arial"/>
              </w:rPr>
              <w:t xml:space="preserve"> </w:t>
            </w:r>
            <w:r w:rsidR="007E4CDA" w:rsidRPr="003D08E7">
              <w:rPr>
                <w:rFonts w:ascii="Arial" w:hAnsi="Arial" w:cs="Arial"/>
              </w:rPr>
              <w:t>A</w:t>
            </w:r>
            <w:r w:rsidR="00F165F4" w:rsidRPr="003D08E7">
              <w:rPr>
                <w:rFonts w:ascii="Arial" w:hAnsi="Arial" w:cs="Arial"/>
              </w:rPr>
              <w:t>t ease in formal contexts</w:t>
            </w:r>
            <w:r w:rsidR="0031550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4AF92D3" w14:textId="77777777" w:rsidR="00F165F4" w:rsidRPr="003D08E7" w:rsidRDefault="00A92BA4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Effectively</w:t>
            </w:r>
            <w:r w:rsidR="00163F6B" w:rsidRPr="003D08E7">
              <w:rPr>
                <w:rFonts w:ascii="Arial" w:hAnsi="Arial" w:cs="Arial"/>
              </w:rPr>
              <w:t xml:space="preserve"> use</w:t>
            </w:r>
            <w:r w:rsidRPr="003D08E7">
              <w:rPr>
                <w:rFonts w:ascii="Arial" w:hAnsi="Arial" w:cs="Arial"/>
              </w:rPr>
              <w:t>s</w:t>
            </w:r>
            <w:r w:rsidR="00163F6B" w:rsidRPr="003D08E7">
              <w:rPr>
                <w:rFonts w:ascii="Arial" w:hAnsi="Arial" w:cs="Arial"/>
              </w:rPr>
              <w:t xml:space="preserve"> strategies to participate in large and small group discussions</w:t>
            </w:r>
            <w:r w:rsidRPr="003D08E7">
              <w:rPr>
                <w:rFonts w:ascii="Arial" w:hAnsi="Arial" w:cs="Arial"/>
              </w:rPr>
              <w:t>; asks clarifying questions</w:t>
            </w:r>
            <w:r w:rsidR="00667D12" w:rsidRPr="003D08E7">
              <w:rPr>
                <w:rFonts w:ascii="Arial" w:hAnsi="Arial" w:cs="Arial"/>
              </w:rPr>
              <w:t xml:space="preserve"> </w:t>
            </w:r>
            <w:r w:rsidR="00BE518B" w:rsidRPr="003D08E7">
              <w:rPr>
                <w:rFonts w:ascii="Arial" w:hAnsi="Arial" w:cs="Arial"/>
              </w:rPr>
              <w:t>C</w:t>
            </w:r>
            <w:r w:rsidR="00DD7EB5" w:rsidRPr="003D08E7">
              <w:rPr>
                <w:rFonts w:ascii="Arial" w:hAnsi="Arial" w:cs="Arial"/>
              </w:rPr>
              <w:t xml:space="preserve">onsiders audience and contributes </w:t>
            </w:r>
            <w:r w:rsidR="00BE518B" w:rsidRPr="003D08E7">
              <w:rPr>
                <w:rFonts w:ascii="Arial" w:hAnsi="Arial" w:cs="Arial"/>
              </w:rPr>
              <w:t xml:space="preserve">sensitively, </w:t>
            </w:r>
            <w:r w:rsidR="00DD7EB5" w:rsidRPr="003D08E7">
              <w:rPr>
                <w:rFonts w:ascii="Arial" w:hAnsi="Arial" w:cs="Arial"/>
              </w:rPr>
              <w:t xml:space="preserve">constructively and purposefully to discussions. </w:t>
            </w:r>
            <w:r w:rsidR="00163F6B" w:rsidRPr="003D08E7">
              <w:rPr>
                <w:rFonts w:ascii="Arial" w:hAnsi="Arial" w:cs="Arial"/>
              </w:rPr>
              <w:t xml:space="preserve">Generally uses active communication skills appropriate to the speaking context </w:t>
            </w:r>
            <w:r w:rsidR="00115FE7" w:rsidRPr="003D08E7">
              <w:rPr>
                <w:rFonts w:ascii="Arial" w:hAnsi="Arial" w:cs="Arial"/>
              </w:rPr>
              <w:t>Communicates</w:t>
            </w:r>
            <w:r w:rsidR="00F165F4" w:rsidRPr="003D08E7">
              <w:rPr>
                <w:rFonts w:ascii="Arial" w:hAnsi="Arial" w:cs="Arial"/>
              </w:rPr>
              <w:t xml:space="preserve"> in formal contexts</w:t>
            </w:r>
            <w:r w:rsidR="00115FE7" w:rsidRPr="003D08E7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4AF92D4" w14:textId="77777777" w:rsidR="00F165F4" w:rsidRPr="003D08E7" w:rsidRDefault="00A92BA4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Needs support to use</w:t>
            </w:r>
            <w:r w:rsidR="00C677FA" w:rsidRPr="003D08E7">
              <w:rPr>
                <w:rFonts w:ascii="Arial" w:hAnsi="Arial" w:cs="Arial"/>
              </w:rPr>
              <w:t xml:space="preserve"> strategies </w:t>
            </w:r>
            <w:r w:rsidRPr="003D08E7">
              <w:rPr>
                <w:rFonts w:ascii="Arial" w:hAnsi="Arial" w:cs="Arial"/>
              </w:rPr>
              <w:t>to participate in discussions; questions sometimes advance communication</w:t>
            </w:r>
            <w:r w:rsidR="00667D12" w:rsidRPr="003D08E7">
              <w:rPr>
                <w:rFonts w:ascii="Arial" w:hAnsi="Arial" w:cs="Arial"/>
              </w:rPr>
              <w:t xml:space="preserve">. </w:t>
            </w:r>
            <w:r w:rsidR="00F165F4" w:rsidRPr="003D08E7">
              <w:rPr>
                <w:rFonts w:ascii="Arial" w:hAnsi="Arial" w:cs="Arial"/>
              </w:rPr>
              <w:t>May c</w:t>
            </w:r>
            <w:r w:rsidR="0028491A" w:rsidRPr="003D08E7">
              <w:rPr>
                <w:rFonts w:ascii="Arial" w:hAnsi="Arial" w:cs="Arial"/>
              </w:rPr>
              <w:t xml:space="preserve">ontribute to discussions but </w:t>
            </w:r>
            <w:r w:rsidR="00F165F4" w:rsidRPr="003D08E7">
              <w:rPr>
                <w:rFonts w:ascii="Arial" w:hAnsi="Arial" w:cs="Arial"/>
              </w:rPr>
              <w:t>needs support to communicate effectively with an audience</w:t>
            </w:r>
            <w:r w:rsidR="00667D12" w:rsidRPr="003D08E7">
              <w:rPr>
                <w:rFonts w:ascii="Arial" w:hAnsi="Arial" w:cs="Arial"/>
              </w:rPr>
              <w:t xml:space="preserve"> </w:t>
            </w:r>
            <w:r w:rsidR="00CA1047" w:rsidRPr="003D08E7">
              <w:rPr>
                <w:rFonts w:ascii="Arial" w:hAnsi="Arial" w:cs="Arial"/>
              </w:rPr>
              <w:t>With support</w:t>
            </w:r>
            <w:r w:rsidR="00F165F4" w:rsidRPr="003D08E7">
              <w:rPr>
                <w:rFonts w:ascii="Arial" w:hAnsi="Arial" w:cs="Arial"/>
              </w:rPr>
              <w:t xml:space="preserve">, </w:t>
            </w:r>
            <w:r w:rsidR="00CA1047" w:rsidRPr="003D08E7">
              <w:rPr>
                <w:rFonts w:ascii="Arial" w:hAnsi="Arial" w:cs="Arial"/>
              </w:rPr>
              <w:t xml:space="preserve"> </w:t>
            </w:r>
            <w:r w:rsidR="00F165F4" w:rsidRPr="003D08E7">
              <w:rPr>
                <w:rFonts w:ascii="Arial" w:hAnsi="Arial" w:cs="Arial"/>
              </w:rPr>
              <w:t>uses active communication skills appropriate to the speaking context</w:t>
            </w:r>
            <w:r w:rsidR="00667D12" w:rsidRPr="003D08E7">
              <w:rPr>
                <w:rFonts w:ascii="Arial" w:hAnsi="Arial" w:cs="Arial"/>
              </w:rPr>
              <w:t xml:space="preserve"> </w:t>
            </w:r>
            <w:r w:rsidR="00F165F4" w:rsidRPr="003D08E7">
              <w:rPr>
                <w:rFonts w:ascii="Arial" w:hAnsi="Arial" w:cs="Arial"/>
              </w:rPr>
              <w:t>Occasionally at ease in formal contexts, but prefers informal contexts</w:t>
            </w:r>
          </w:p>
        </w:tc>
        <w:tc>
          <w:tcPr>
            <w:tcW w:w="2552" w:type="dxa"/>
            <w:shd w:val="clear" w:color="auto" w:fill="auto"/>
          </w:tcPr>
          <w:p w14:paraId="34AF92D5" w14:textId="77777777" w:rsidR="00881097" w:rsidRPr="003D08E7" w:rsidRDefault="00C677FA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Has a great deal of difficulty </w:t>
            </w:r>
            <w:r w:rsidR="007E4CDA" w:rsidRPr="003D08E7">
              <w:rPr>
                <w:rFonts w:ascii="Arial" w:hAnsi="Arial" w:cs="Arial"/>
              </w:rPr>
              <w:t>to use</w:t>
            </w:r>
            <w:r w:rsidR="00BC00CF" w:rsidRPr="003D08E7">
              <w:rPr>
                <w:rFonts w:ascii="Arial" w:hAnsi="Arial" w:cs="Arial"/>
              </w:rPr>
              <w:t xml:space="preserve"> </w:t>
            </w:r>
            <w:r w:rsidR="00A92BA4" w:rsidRPr="003D08E7">
              <w:rPr>
                <w:rFonts w:ascii="Arial" w:hAnsi="Arial" w:cs="Arial"/>
              </w:rPr>
              <w:t>strategies to participate in discussions</w:t>
            </w:r>
            <w:r w:rsidR="00667D12" w:rsidRPr="003D08E7">
              <w:rPr>
                <w:rFonts w:ascii="Arial" w:hAnsi="Arial" w:cs="Arial"/>
              </w:rPr>
              <w:t xml:space="preserve"> </w:t>
            </w:r>
            <w:r w:rsidR="004C0E02" w:rsidRPr="003D08E7">
              <w:rPr>
                <w:rFonts w:ascii="Arial" w:hAnsi="Arial" w:cs="Arial"/>
              </w:rPr>
              <w:t xml:space="preserve">Hardly ever contributes to discussions, unwilling/able to consider audience </w:t>
            </w:r>
            <w:r w:rsidR="00667D12" w:rsidRPr="003D08E7">
              <w:rPr>
                <w:rFonts w:ascii="Arial" w:hAnsi="Arial" w:cs="Arial"/>
              </w:rPr>
              <w:t xml:space="preserve"> </w:t>
            </w:r>
            <w:r w:rsidR="00CA1047" w:rsidRPr="003D08E7">
              <w:rPr>
                <w:rFonts w:ascii="Arial" w:hAnsi="Arial" w:cs="Arial"/>
              </w:rPr>
              <w:t xml:space="preserve">Not able to </w:t>
            </w:r>
            <w:r w:rsidR="00F165F4" w:rsidRPr="003D08E7">
              <w:rPr>
                <w:rFonts w:ascii="Arial" w:hAnsi="Arial" w:cs="Arial"/>
              </w:rPr>
              <w:t>use active communication skills appropriate to the speaking context</w:t>
            </w:r>
          </w:p>
        </w:tc>
      </w:tr>
      <w:tr w:rsidR="00667D12" w:rsidRPr="003D08E7" w14:paraId="34AF92DC" w14:textId="77777777" w:rsidTr="00667D12">
        <w:trPr>
          <w:trHeight w:val="1817"/>
        </w:trPr>
        <w:tc>
          <w:tcPr>
            <w:tcW w:w="1560" w:type="dxa"/>
          </w:tcPr>
          <w:p w14:paraId="34AF92D7" w14:textId="44E6229C" w:rsidR="00667D12" w:rsidRPr="003D08E7" w:rsidRDefault="00315509" w:rsidP="00315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</w:t>
            </w:r>
            <w:r w:rsidR="00667D12" w:rsidRPr="003D08E7">
              <w:rPr>
                <w:rFonts w:ascii="Arial" w:hAnsi="Arial" w:cs="Arial"/>
              </w:rPr>
              <w:t xml:space="preserve">Comprehension </w:t>
            </w:r>
          </w:p>
        </w:tc>
        <w:tc>
          <w:tcPr>
            <w:tcW w:w="3402" w:type="dxa"/>
          </w:tcPr>
          <w:p w14:paraId="34AF92D8" w14:textId="77777777" w:rsidR="00667D12" w:rsidRPr="003D08E7" w:rsidRDefault="00667D12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Understands the apparent intent of the message, and considers supporting details. Consistently responds appropriately to a variety of questions and instructions. Evaluates meaning, using a range of cues and conventions, and seeks clarification or explanation with a goal of solid understanding. </w:t>
            </w:r>
          </w:p>
        </w:tc>
        <w:tc>
          <w:tcPr>
            <w:tcW w:w="2977" w:type="dxa"/>
          </w:tcPr>
          <w:p w14:paraId="34AF92D9" w14:textId="77777777" w:rsidR="00667D12" w:rsidRPr="003D08E7" w:rsidRDefault="00667D12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Understands the apparent intent of the message, and considers supporting details. Generally responds appropriately to a variety of questions and instructions. Evaluates</w:t>
            </w:r>
            <w:r w:rsidRPr="003D08E7">
              <w:rPr>
                <w:rFonts w:ascii="Arial" w:hAnsi="Arial" w:cs="Arial"/>
                <w:color w:val="FF0000"/>
              </w:rPr>
              <w:t xml:space="preserve"> </w:t>
            </w:r>
            <w:r w:rsidRPr="003D08E7">
              <w:rPr>
                <w:rFonts w:ascii="Arial" w:hAnsi="Arial" w:cs="Arial"/>
              </w:rPr>
              <w:t xml:space="preserve">meaning, using a range of cues and conventions, and readily seeks clarification or explanation when intent is lost. </w:t>
            </w:r>
          </w:p>
        </w:tc>
        <w:tc>
          <w:tcPr>
            <w:tcW w:w="3260" w:type="dxa"/>
          </w:tcPr>
          <w:p w14:paraId="34AF92DA" w14:textId="1B7952A7" w:rsidR="00667D12" w:rsidRPr="003D08E7" w:rsidRDefault="00667D12" w:rsidP="00F821DC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At times has a </w:t>
            </w:r>
            <w:r w:rsidR="00F821DC">
              <w:rPr>
                <w:rFonts w:ascii="Arial" w:hAnsi="Arial" w:cs="Arial"/>
              </w:rPr>
              <w:t>limited</w:t>
            </w:r>
            <w:r w:rsidRPr="003D08E7">
              <w:rPr>
                <w:rFonts w:ascii="Arial" w:hAnsi="Arial" w:cs="Arial"/>
              </w:rPr>
              <w:t xml:space="preserve"> understanding of the apparent intent of the message, but with support considers details to clarify. With support, responds appropriately to a variety of questions and instructions. With some difficulty, evaluates meaning, often needing prompting about cues and conventions, occasionally seeks clarification or explanation.</w:t>
            </w:r>
          </w:p>
        </w:tc>
        <w:tc>
          <w:tcPr>
            <w:tcW w:w="2552" w:type="dxa"/>
          </w:tcPr>
          <w:p w14:paraId="34AF92DB" w14:textId="77777777" w:rsidR="00667D12" w:rsidRPr="003D08E7" w:rsidRDefault="00667D12" w:rsidP="00667D1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Seldom offers a response to the message. Offers limited response to questions and instructions. Rarely evaluates meaning or seeks clarification or explanation, misses less obvious cues and conventions.</w:t>
            </w:r>
          </w:p>
        </w:tc>
      </w:tr>
    </w:tbl>
    <w:p w14:paraId="34AF92DF" w14:textId="77777777" w:rsidR="003D08E7" w:rsidRPr="003D08E7" w:rsidRDefault="003D08E7" w:rsidP="003D08E7">
      <w:pPr>
        <w:rPr>
          <w:rFonts w:ascii="Arial" w:hAnsi="Arial" w:cs="Arial"/>
          <w:b/>
        </w:rPr>
      </w:pPr>
      <w:r w:rsidRPr="003D08E7">
        <w:rPr>
          <w:rFonts w:ascii="Arial" w:hAnsi="Arial" w:cs="Arial"/>
          <w:b/>
        </w:rPr>
        <w:lastRenderedPageBreak/>
        <w:t>Reading and Viewing</w:t>
      </w:r>
    </w:p>
    <w:tbl>
      <w:tblPr>
        <w:tblStyle w:val="TableGrid"/>
        <w:tblW w:w="143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2835"/>
        <w:gridCol w:w="3543"/>
        <w:gridCol w:w="3451"/>
      </w:tblGrid>
      <w:tr w:rsidR="00815094" w:rsidRPr="003D08E7" w14:paraId="34AF92E5" w14:textId="77777777" w:rsidTr="003D08E7">
        <w:tc>
          <w:tcPr>
            <w:tcW w:w="1843" w:type="dxa"/>
            <w:shd w:val="clear" w:color="auto" w:fill="C6D9F1" w:themeFill="text2" w:themeFillTint="33"/>
          </w:tcPr>
          <w:p w14:paraId="34AF92E0" w14:textId="77777777" w:rsidR="00815094" w:rsidRPr="003D08E7" w:rsidRDefault="00815094" w:rsidP="003D08E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14:paraId="34AF92E1" w14:textId="77777777" w:rsidR="00815094" w:rsidRPr="003D08E7" w:rsidRDefault="00815094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4 - Exceeding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34AF92E2" w14:textId="77777777" w:rsidR="00815094" w:rsidRPr="003D08E7" w:rsidRDefault="00815094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3 - Meeting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34AF92E3" w14:textId="77777777" w:rsidR="00815094" w:rsidRPr="003D08E7" w:rsidRDefault="00815094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2 - Approaching</w:t>
            </w:r>
          </w:p>
        </w:tc>
        <w:tc>
          <w:tcPr>
            <w:tcW w:w="3451" w:type="dxa"/>
            <w:shd w:val="clear" w:color="auto" w:fill="C6D9F1" w:themeFill="text2" w:themeFillTint="33"/>
          </w:tcPr>
          <w:p w14:paraId="34AF92E4" w14:textId="3329745C" w:rsidR="00815094" w:rsidRPr="003D08E7" w:rsidRDefault="00815094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1 -</w:t>
            </w:r>
            <w:r w:rsidR="00315509">
              <w:rPr>
                <w:rFonts w:ascii="Arial" w:hAnsi="Arial" w:cs="Arial"/>
              </w:rPr>
              <w:t xml:space="preserve"> </w:t>
            </w:r>
            <w:r w:rsidRPr="003D08E7">
              <w:rPr>
                <w:rFonts w:ascii="Arial" w:hAnsi="Arial" w:cs="Arial"/>
              </w:rPr>
              <w:t>Working Below</w:t>
            </w:r>
          </w:p>
        </w:tc>
      </w:tr>
      <w:tr w:rsidR="00B315D8" w:rsidRPr="003D08E7" w14:paraId="34AF92EC" w14:textId="77777777" w:rsidTr="003D08E7">
        <w:tc>
          <w:tcPr>
            <w:tcW w:w="1843" w:type="dxa"/>
          </w:tcPr>
          <w:p w14:paraId="34AF92E6" w14:textId="77777777" w:rsidR="00B315D8" w:rsidRPr="003D08E7" w:rsidRDefault="00B315D8" w:rsidP="008B3C2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Level of Text Complexity</w:t>
            </w:r>
            <w:r w:rsidR="00202296" w:rsidRPr="003D08E7">
              <w:rPr>
                <w:rFonts w:ascii="Arial" w:hAnsi="Arial" w:cs="Arial"/>
              </w:rPr>
              <w:t xml:space="preserve"> </w:t>
            </w:r>
          </w:p>
          <w:p w14:paraId="34AF92E7" w14:textId="77777777" w:rsidR="00C61392" w:rsidRPr="003D08E7" w:rsidRDefault="00C61392" w:rsidP="008B3C2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4AF92E8" w14:textId="77777777" w:rsidR="00B315D8" w:rsidRPr="003D08E7" w:rsidRDefault="00B315D8" w:rsidP="00211324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Independently selects and constructs meaning from texts at a complexity </w:t>
            </w:r>
            <w:r w:rsidR="00CA1047" w:rsidRPr="003D08E7">
              <w:rPr>
                <w:rFonts w:ascii="Arial" w:hAnsi="Arial" w:cs="Arial"/>
              </w:rPr>
              <w:t xml:space="preserve">considered beyond </w:t>
            </w:r>
            <w:r w:rsidR="00211324">
              <w:rPr>
                <w:rFonts w:ascii="Arial" w:hAnsi="Arial" w:cs="Arial"/>
              </w:rPr>
              <w:t>the target level</w:t>
            </w:r>
            <w:r w:rsidRPr="003D08E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14:paraId="34AF92E9" w14:textId="77777777" w:rsidR="00B315D8" w:rsidRPr="003D08E7" w:rsidRDefault="00B315D8" w:rsidP="00211324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Selects and constructs meaning from texts at a complex</w:t>
            </w:r>
            <w:r w:rsidR="00753D36" w:rsidRPr="003D08E7">
              <w:rPr>
                <w:rFonts w:ascii="Arial" w:hAnsi="Arial" w:cs="Arial"/>
              </w:rPr>
              <w:t xml:space="preserve">ity considered at </w:t>
            </w:r>
            <w:r w:rsidR="00211324">
              <w:rPr>
                <w:rFonts w:ascii="Arial" w:hAnsi="Arial" w:cs="Arial"/>
              </w:rPr>
              <w:t>target level</w:t>
            </w:r>
            <w:r w:rsidRPr="003D08E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543" w:type="dxa"/>
          </w:tcPr>
          <w:p w14:paraId="34AF92EA" w14:textId="77777777" w:rsidR="00B315D8" w:rsidRPr="003D08E7" w:rsidRDefault="00B315D8" w:rsidP="00211324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Has some difficulty constructing meaning from texts at a comp</w:t>
            </w:r>
            <w:r w:rsidR="00CA1047" w:rsidRPr="003D08E7">
              <w:rPr>
                <w:rFonts w:ascii="Arial" w:hAnsi="Arial" w:cs="Arial"/>
              </w:rPr>
              <w:t xml:space="preserve">lexity considered </w:t>
            </w:r>
            <w:r w:rsidR="00211324">
              <w:rPr>
                <w:rFonts w:ascii="Arial" w:hAnsi="Arial" w:cs="Arial"/>
              </w:rPr>
              <w:t>at target level</w:t>
            </w:r>
            <w:r w:rsidRPr="003D08E7">
              <w:rPr>
                <w:rFonts w:ascii="Arial" w:hAnsi="Arial" w:cs="Arial"/>
              </w:rPr>
              <w:t xml:space="preserve">. </w:t>
            </w:r>
            <w:r w:rsidR="00211324">
              <w:rPr>
                <w:rFonts w:ascii="Arial" w:hAnsi="Arial" w:cs="Arial"/>
              </w:rPr>
              <w:t>Reads</w:t>
            </w:r>
            <w:r w:rsidRPr="003D08E7">
              <w:rPr>
                <w:rFonts w:ascii="Arial" w:hAnsi="Arial" w:cs="Arial"/>
              </w:rPr>
              <w:t xml:space="preserve"> independently </w:t>
            </w:r>
            <w:r w:rsidR="00211324">
              <w:rPr>
                <w:rFonts w:ascii="Arial" w:hAnsi="Arial" w:cs="Arial"/>
              </w:rPr>
              <w:t>somewhat below target (not more than</w:t>
            </w:r>
            <w:r w:rsidRPr="003D08E7">
              <w:rPr>
                <w:rFonts w:ascii="Arial" w:hAnsi="Arial" w:cs="Arial"/>
              </w:rPr>
              <w:t xml:space="preserve"> one year be</w:t>
            </w:r>
            <w:r w:rsidR="00211324">
              <w:rPr>
                <w:rFonts w:ascii="Arial" w:hAnsi="Arial" w:cs="Arial"/>
              </w:rPr>
              <w:t>low)</w:t>
            </w:r>
            <w:r w:rsidRPr="003D08E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451" w:type="dxa"/>
          </w:tcPr>
          <w:p w14:paraId="34AF92EB" w14:textId="77777777" w:rsidR="00B315D8" w:rsidRPr="003D08E7" w:rsidRDefault="00B315D8" w:rsidP="00211324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Has a great deal of difficulty constructing meaning from texts at a compl</w:t>
            </w:r>
            <w:r w:rsidR="00CA1047" w:rsidRPr="003D08E7">
              <w:rPr>
                <w:rFonts w:ascii="Arial" w:hAnsi="Arial" w:cs="Arial"/>
              </w:rPr>
              <w:t xml:space="preserve">exity </w:t>
            </w:r>
            <w:r w:rsidR="00211324">
              <w:rPr>
                <w:rFonts w:ascii="Arial" w:hAnsi="Arial" w:cs="Arial"/>
              </w:rPr>
              <w:t>at target</w:t>
            </w:r>
            <w:r w:rsidR="009A7557" w:rsidRPr="003D08E7">
              <w:rPr>
                <w:rFonts w:ascii="Arial" w:hAnsi="Arial" w:cs="Arial"/>
              </w:rPr>
              <w:t>.</w:t>
            </w:r>
            <w:r w:rsidR="006A6678" w:rsidRPr="003D08E7">
              <w:rPr>
                <w:rFonts w:ascii="Arial" w:hAnsi="Arial" w:cs="Arial"/>
              </w:rPr>
              <w:t xml:space="preserve"> Finds sentence and vocabulary complexity challenging.</w:t>
            </w:r>
            <w:r w:rsidR="009A7557" w:rsidRPr="003D08E7">
              <w:rPr>
                <w:rFonts w:ascii="Arial" w:hAnsi="Arial" w:cs="Arial"/>
              </w:rPr>
              <w:t xml:space="preserve"> </w:t>
            </w:r>
            <w:r w:rsidR="00211324">
              <w:rPr>
                <w:rFonts w:ascii="Arial" w:hAnsi="Arial" w:cs="Arial"/>
              </w:rPr>
              <w:t>Reads well-below target level (more than one year below)</w:t>
            </w:r>
            <w:r w:rsidRPr="003D08E7">
              <w:rPr>
                <w:rFonts w:ascii="Arial" w:hAnsi="Arial" w:cs="Arial"/>
              </w:rPr>
              <w:t xml:space="preserve">. </w:t>
            </w:r>
          </w:p>
        </w:tc>
      </w:tr>
      <w:tr w:rsidR="00815094" w:rsidRPr="003D08E7" w14:paraId="34AF92F5" w14:textId="77777777" w:rsidTr="003D08E7">
        <w:trPr>
          <w:trHeight w:val="1806"/>
        </w:trPr>
        <w:tc>
          <w:tcPr>
            <w:tcW w:w="1843" w:type="dxa"/>
          </w:tcPr>
          <w:p w14:paraId="34AF92ED" w14:textId="5861CD54" w:rsidR="00815094" w:rsidRPr="003D08E7" w:rsidRDefault="00815094" w:rsidP="006501C5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Strategies</w:t>
            </w:r>
            <w:r w:rsidR="00315509">
              <w:rPr>
                <w:rFonts w:ascii="Arial" w:hAnsi="Arial" w:cs="Arial"/>
              </w:rPr>
              <w:t xml:space="preserve"> and Behaviours</w:t>
            </w:r>
          </w:p>
        </w:tc>
        <w:tc>
          <w:tcPr>
            <w:tcW w:w="2694" w:type="dxa"/>
          </w:tcPr>
          <w:p w14:paraId="34AF92EE" w14:textId="77777777" w:rsidR="00F71B61" w:rsidRPr="003D08E7" w:rsidRDefault="001F509F" w:rsidP="00CA1047">
            <w:pPr>
              <w:rPr>
                <w:rFonts w:ascii="Arial" w:hAnsi="Arial" w:cs="Arial"/>
                <w:highlight w:val="yellow"/>
              </w:rPr>
            </w:pPr>
            <w:r w:rsidRPr="003D08E7">
              <w:rPr>
                <w:rFonts w:ascii="Arial" w:hAnsi="Arial" w:cs="Arial"/>
              </w:rPr>
              <w:t xml:space="preserve">Efficiently </w:t>
            </w:r>
            <w:r w:rsidR="00A0212E" w:rsidRPr="003D08E7">
              <w:rPr>
                <w:rFonts w:ascii="Arial" w:hAnsi="Arial" w:cs="Arial"/>
              </w:rPr>
              <w:t>integrates</w:t>
            </w:r>
            <w:r w:rsidR="00815094" w:rsidRPr="003D08E7">
              <w:rPr>
                <w:rFonts w:ascii="Arial" w:hAnsi="Arial" w:cs="Arial"/>
              </w:rPr>
              <w:t xml:space="preserve"> a wide range of </w:t>
            </w:r>
            <w:r w:rsidR="00115558" w:rsidRPr="003D08E7">
              <w:rPr>
                <w:rFonts w:ascii="Arial" w:hAnsi="Arial" w:cs="Arial"/>
              </w:rPr>
              <w:t xml:space="preserve">grade-level </w:t>
            </w:r>
            <w:r w:rsidR="00815094" w:rsidRPr="003D08E7">
              <w:rPr>
                <w:rFonts w:ascii="Arial" w:hAnsi="Arial" w:cs="Arial"/>
              </w:rPr>
              <w:t>strategie</w:t>
            </w:r>
            <w:r w:rsidR="00CA1047" w:rsidRPr="003D08E7">
              <w:rPr>
                <w:rFonts w:ascii="Arial" w:hAnsi="Arial" w:cs="Arial"/>
              </w:rPr>
              <w:t xml:space="preserve">s, </w:t>
            </w:r>
            <w:r w:rsidR="00F71B61" w:rsidRPr="003D08E7">
              <w:rPr>
                <w:rFonts w:ascii="Arial" w:hAnsi="Arial" w:cs="Arial"/>
              </w:rPr>
              <w:t xml:space="preserve">including word solving (e.g., roots, prefixes) </w:t>
            </w:r>
            <w:r w:rsidR="006A6678" w:rsidRPr="003D08E7">
              <w:rPr>
                <w:rFonts w:ascii="Arial" w:hAnsi="Arial" w:cs="Arial"/>
              </w:rPr>
              <w:t>to understand subject-specific vocabulary,</w:t>
            </w:r>
            <w:r w:rsidR="00F71B61" w:rsidRPr="003D08E7">
              <w:rPr>
                <w:rFonts w:ascii="Arial" w:hAnsi="Arial" w:cs="Arial"/>
              </w:rPr>
              <w:t xml:space="preserve"> </w:t>
            </w:r>
            <w:r w:rsidR="006A6678" w:rsidRPr="003D08E7">
              <w:rPr>
                <w:rFonts w:ascii="Arial" w:hAnsi="Arial" w:cs="Arial"/>
              </w:rPr>
              <w:t xml:space="preserve">to </w:t>
            </w:r>
            <w:r w:rsidR="00CA1047" w:rsidRPr="003D08E7">
              <w:rPr>
                <w:rFonts w:ascii="Arial" w:hAnsi="Arial" w:cs="Arial"/>
              </w:rPr>
              <w:t>construct meaning.</w:t>
            </w:r>
            <w:r w:rsidR="00A0212E" w:rsidRPr="003D08E7">
              <w:rPr>
                <w:rFonts w:ascii="Arial" w:hAnsi="Arial" w:cs="Arial"/>
              </w:rPr>
              <w:t xml:space="preserve"> </w:t>
            </w:r>
            <w:r w:rsidR="00CA1047" w:rsidRPr="003D08E7">
              <w:rPr>
                <w:rFonts w:ascii="Arial" w:hAnsi="Arial" w:cs="Arial"/>
              </w:rPr>
              <w:t xml:space="preserve"> </w:t>
            </w:r>
          </w:p>
          <w:p w14:paraId="34AF92EF" w14:textId="77777777" w:rsidR="00815094" w:rsidRPr="003D08E7" w:rsidRDefault="00B76C16" w:rsidP="00612D36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Consistently </w:t>
            </w:r>
            <w:r w:rsidR="00612D36" w:rsidRPr="003D08E7">
              <w:rPr>
                <w:rFonts w:ascii="Arial" w:hAnsi="Arial" w:cs="Arial"/>
              </w:rPr>
              <w:t xml:space="preserve">explains </w:t>
            </w:r>
            <w:r w:rsidR="00CA1047" w:rsidRPr="003D08E7">
              <w:rPr>
                <w:rFonts w:ascii="Arial" w:hAnsi="Arial" w:cs="Arial"/>
              </w:rPr>
              <w:t xml:space="preserve">processes and strategies. </w:t>
            </w:r>
          </w:p>
        </w:tc>
        <w:tc>
          <w:tcPr>
            <w:tcW w:w="2835" w:type="dxa"/>
            <w:shd w:val="clear" w:color="auto" w:fill="auto"/>
          </w:tcPr>
          <w:p w14:paraId="34AF92F0" w14:textId="77777777" w:rsidR="00F71B61" w:rsidRPr="003D08E7" w:rsidRDefault="001F509F" w:rsidP="001F509F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Effectively </w:t>
            </w:r>
            <w:r w:rsidR="00C50616" w:rsidRPr="003D08E7">
              <w:rPr>
                <w:rFonts w:ascii="Arial" w:hAnsi="Arial" w:cs="Arial"/>
              </w:rPr>
              <w:t xml:space="preserve">uses </w:t>
            </w:r>
            <w:r w:rsidR="00115558" w:rsidRPr="003D08E7">
              <w:rPr>
                <w:rFonts w:ascii="Arial" w:hAnsi="Arial" w:cs="Arial"/>
              </w:rPr>
              <w:t xml:space="preserve">grade-level </w:t>
            </w:r>
            <w:r w:rsidR="00C50616" w:rsidRPr="003D08E7">
              <w:rPr>
                <w:rFonts w:ascii="Arial" w:hAnsi="Arial" w:cs="Arial"/>
              </w:rPr>
              <w:t>strategies</w:t>
            </w:r>
            <w:r w:rsidR="00115558" w:rsidRPr="003D08E7">
              <w:rPr>
                <w:rFonts w:ascii="Arial" w:hAnsi="Arial" w:cs="Arial"/>
              </w:rPr>
              <w:t>,</w:t>
            </w:r>
            <w:r w:rsidR="00C50616" w:rsidRPr="003D08E7">
              <w:rPr>
                <w:rFonts w:ascii="Arial" w:hAnsi="Arial" w:cs="Arial"/>
              </w:rPr>
              <w:t xml:space="preserve"> </w:t>
            </w:r>
            <w:r w:rsidR="00115558" w:rsidRPr="003D08E7">
              <w:rPr>
                <w:rFonts w:ascii="Arial" w:hAnsi="Arial" w:cs="Arial"/>
              </w:rPr>
              <w:t xml:space="preserve">including </w:t>
            </w:r>
            <w:r w:rsidR="00F71B61" w:rsidRPr="003D08E7">
              <w:rPr>
                <w:rFonts w:ascii="Arial" w:hAnsi="Arial" w:cs="Arial"/>
              </w:rPr>
              <w:t>word solving (e.g., roots, prefixes) to understand subject-specific vocabulary</w:t>
            </w:r>
            <w:r w:rsidR="00433A3F" w:rsidRPr="003D08E7">
              <w:rPr>
                <w:rFonts w:ascii="Arial" w:hAnsi="Arial" w:cs="Arial"/>
              </w:rPr>
              <w:t xml:space="preserve">, </w:t>
            </w:r>
            <w:r w:rsidR="006A6678" w:rsidRPr="003D08E7">
              <w:rPr>
                <w:rFonts w:ascii="Arial" w:hAnsi="Arial" w:cs="Arial"/>
              </w:rPr>
              <w:t>to</w:t>
            </w:r>
            <w:r w:rsidR="00433A3F" w:rsidRPr="003D08E7">
              <w:rPr>
                <w:rFonts w:ascii="Arial" w:hAnsi="Arial" w:cs="Arial"/>
              </w:rPr>
              <w:t xml:space="preserve"> construct meaning. </w:t>
            </w:r>
          </w:p>
          <w:p w14:paraId="34AF92F1" w14:textId="77777777" w:rsidR="00DB6623" w:rsidRPr="003D08E7" w:rsidRDefault="00612D36" w:rsidP="0011555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Generally explains</w:t>
            </w:r>
            <w:r w:rsidR="00CA1047" w:rsidRPr="003D08E7">
              <w:rPr>
                <w:rFonts w:ascii="Arial" w:hAnsi="Arial" w:cs="Arial"/>
              </w:rPr>
              <w:t xml:space="preserve"> processes and strategies</w:t>
            </w:r>
            <w:r w:rsidR="00F71B61" w:rsidRPr="003D08E7">
              <w:rPr>
                <w:rFonts w:ascii="Arial" w:hAnsi="Arial" w:cs="Arial"/>
              </w:rPr>
              <w:t>.</w:t>
            </w:r>
            <w:r w:rsidR="00CA1047" w:rsidRPr="003D08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14:paraId="34AF92F2" w14:textId="77777777" w:rsidR="00815094" w:rsidRPr="003D08E7" w:rsidRDefault="00815094" w:rsidP="00E73F7B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Requires </w:t>
            </w:r>
            <w:r w:rsidR="001F509F" w:rsidRPr="003D08E7">
              <w:rPr>
                <w:rFonts w:ascii="Arial" w:hAnsi="Arial" w:cs="Arial"/>
              </w:rPr>
              <w:t>support</w:t>
            </w:r>
            <w:r w:rsidRPr="003D08E7">
              <w:rPr>
                <w:rFonts w:ascii="Arial" w:hAnsi="Arial" w:cs="Arial"/>
              </w:rPr>
              <w:t xml:space="preserve"> to use </w:t>
            </w:r>
            <w:r w:rsidR="00115558" w:rsidRPr="003D08E7">
              <w:rPr>
                <w:rFonts w:ascii="Arial" w:hAnsi="Arial" w:cs="Arial"/>
              </w:rPr>
              <w:t xml:space="preserve">grade-level </w:t>
            </w:r>
            <w:r w:rsidRPr="003D08E7">
              <w:rPr>
                <w:rFonts w:ascii="Arial" w:hAnsi="Arial" w:cs="Arial"/>
              </w:rPr>
              <w:t>strategies</w:t>
            </w:r>
            <w:r w:rsidR="00E73F7B" w:rsidRPr="003D08E7">
              <w:rPr>
                <w:rFonts w:ascii="Arial" w:hAnsi="Arial" w:cs="Arial"/>
              </w:rPr>
              <w:t xml:space="preserve"> </w:t>
            </w:r>
            <w:r w:rsidR="006A6678" w:rsidRPr="003D08E7">
              <w:rPr>
                <w:rFonts w:ascii="Arial" w:hAnsi="Arial" w:cs="Arial"/>
              </w:rPr>
              <w:t xml:space="preserve">to </w:t>
            </w:r>
            <w:r w:rsidR="00A0212E" w:rsidRPr="003D08E7">
              <w:rPr>
                <w:rFonts w:ascii="Arial" w:hAnsi="Arial" w:cs="Arial"/>
              </w:rPr>
              <w:t xml:space="preserve">construct meaning. </w:t>
            </w:r>
            <w:r w:rsidR="00E73F7B" w:rsidRPr="003D08E7">
              <w:rPr>
                <w:rFonts w:ascii="Arial" w:hAnsi="Arial" w:cs="Arial"/>
              </w:rPr>
              <w:t xml:space="preserve">Requires extra support to use word solving (e.g., roots, prefixes) to understand subject-specific vocabulary and when approaching new texts. </w:t>
            </w:r>
            <w:r w:rsidR="00B76C16" w:rsidRPr="003D08E7">
              <w:rPr>
                <w:rFonts w:ascii="Arial" w:hAnsi="Arial" w:cs="Arial"/>
              </w:rPr>
              <w:t>Occasionally</w:t>
            </w:r>
            <w:r w:rsidR="00CA1047" w:rsidRPr="003D08E7">
              <w:rPr>
                <w:rFonts w:ascii="Arial" w:hAnsi="Arial" w:cs="Arial"/>
              </w:rPr>
              <w:t xml:space="preserve"> </w:t>
            </w:r>
            <w:r w:rsidR="00612D36" w:rsidRPr="003D08E7">
              <w:rPr>
                <w:rFonts w:ascii="Arial" w:hAnsi="Arial" w:cs="Arial"/>
              </w:rPr>
              <w:t>explains</w:t>
            </w:r>
            <w:r w:rsidR="00CA1047" w:rsidRPr="003D08E7">
              <w:rPr>
                <w:rFonts w:ascii="Arial" w:hAnsi="Arial" w:cs="Arial"/>
              </w:rPr>
              <w:t xml:space="preserve"> processes and strategies</w:t>
            </w:r>
            <w:r w:rsidR="006A6678" w:rsidRPr="003D08E7">
              <w:rPr>
                <w:rFonts w:ascii="Arial" w:hAnsi="Arial" w:cs="Arial"/>
              </w:rPr>
              <w:t>.</w:t>
            </w:r>
          </w:p>
        </w:tc>
        <w:tc>
          <w:tcPr>
            <w:tcW w:w="3451" w:type="dxa"/>
          </w:tcPr>
          <w:p w14:paraId="34AF92F3" w14:textId="77777777" w:rsidR="00CA1047" w:rsidRPr="003D08E7" w:rsidRDefault="00815094" w:rsidP="008B4575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Requires a great deal of direction to use </w:t>
            </w:r>
            <w:r w:rsidR="00115558" w:rsidRPr="003D08E7">
              <w:rPr>
                <w:rFonts w:ascii="Arial" w:hAnsi="Arial" w:cs="Arial"/>
              </w:rPr>
              <w:t xml:space="preserve">grade-level </w:t>
            </w:r>
            <w:r w:rsidRPr="003D08E7">
              <w:rPr>
                <w:rFonts w:ascii="Arial" w:hAnsi="Arial" w:cs="Arial"/>
              </w:rPr>
              <w:t>strategies</w:t>
            </w:r>
            <w:r w:rsidR="00CA1047" w:rsidRPr="003D08E7">
              <w:rPr>
                <w:rFonts w:ascii="Arial" w:hAnsi="Arial" w:cs="Arial"/>
              </w:rPr>
              <w:t xml:space="preserve"> </w:t>
            </w:r>
            <w:r w:rsidR="00612D36" w:rsidRPr="003D08E7">
              <w:rPr>
                <w:rFonts w:ascii="Arial" w:hAnsi="Arial" w:cs="Arial"/>
              </w:rPr>
              <w:t>to</w:t>
            </w:r>
            <w:r w:rsidR="00A0212E" w:rsidRPr="003D08E7">
              <w:rPr>
                <w:rFonts w:ascii="Arial" w:hAnsi="Arial" w:cs="Arial"/>
              </w:rPr>
              <w:t xml:space="preserve"> </w:t>
            </w:r>
            <w:r w:rsidR="00CA1047" w:rsidRPr="003D08E7">
              <w:rPr>
                <w:rFonts w:ascii="Arial" w:hAnsi="Arial" w:cs="Arial"/>
              </w:rPr>
              <w:t xml:space="preserve">construct meaning. </w:t>
            </w:r>
            <w:r w:rsidR="00B76C16" w:rsidRPr="003D08E7">
              <w:rPr>
                <w:rFonts w:ascii="Arial" w:hAnsi="Arial" w:cs="Arial"/>
              </w:rPr>
              <w:t xml:space="preserve">Rarely </w:t>
            </w:r>
            <w:r w:rsidR="00612D36" w:rsidRPr="003D08E7">
              <w:rPr>
                <w:rFonts w:ascii="Arial" w:hAnsi="Arial" w:cs="Arial"/>
              </w:rPr>
              <w:t xml:space="preserve">explains </w:t>
            </w:r>
            <w:r w:rsidR="00CA1047" w:rsidRPr="003D08E7">
              <w:rPr>
                <w:rFonts w:ascii="Arial" w:hAnsi="Arial" w:cs="Arial"/>
              </w:rPr>
              <w:t>processes and strategies</w:t>
            </w:r>
            <w:r w:rsidR="00612D36" w:rsidRPr="003D08E7">
              <w:rPr>
                <w:rFonts w:ascii="Arial" w:hAnsi="Arial" w:cs="Arial"/>
              </w:rPr>
              <w:t>.</w:t>
            </w:r>
          </w:p>
          <w:p w14:paraId="34AF92F4" w14:textId="77777777" w:rsidR="00815094" w:rsidRPr="003D08E7" w:rsidRDefault="00A0212E" w:rsidP="00A0212E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Rarely</w:t>
            </w:r>
            <w:r w:rsidR="008B4575" w:rsidRPr="003D08E7">
              <w:rPr>
                <w:rFonts w:ascii="Arial" w:hAnsi="Arial" w:cs="Arial"/>
              </w:rPr>
              <w:t xml:space="preserve"> </w:t>
            </w:r>
            <w:r w:rsidR="00815094" w:rsidRPr="003D08E7">
              <w:rPr>
                <w:rFonts w:ascii="Arial" w:hAnsi="Arial" w:cs="Arial"/>
              </w:rPr>
              <w:t>check</w:t>
            </w:r>
            <w:r w:rsidRPr="003D08E7">
              <w:rPr>
                <w:rFonts w:ascii="Arial" w:hAnsi="Arial" w:cs="Arial"/>
              </w:rPr>
              <w:t>s</w:t>
            </w:r>
            <w:r w:rsidR="008B4575" w:rsidRPr="003D08E7">
              <w:rPr>
                <w:rFonts w:ascii="Arial" w:hAnsi="Arial" w:cs="Arial"/>
              </w:rPr>
              <w:t xml:space="preserve"> </w:t>
            </w:r>
            <w:r w:rsidR="00815094" w:rsidRPr="003D08E7">
              <w:rPr>
                <w:rFonts w:ascii="Arial" w:hAnsi="Arial" w:cs="Arial"/>
              </w:rPr>
              <w:t xml:space="preserve">for understanding </w:t>
            </w:r>
            <w:r w:rsidR="008D537D" w:rsidRPr="003D08E7">
              <w:rPr>
                <w:rFonts w:ascii="Arial" w:hAnsi="Arial" w:cs="Arial"/>
              </w:rPr>
              <w:t>unless prompted</w:t>
            </w:r>
            <w:r w:rsidR="00815094" w:rsidRPr="003D08E7">
              <w:rPr>
                <w:rFonts w:ascii="Arial" w:hAnsi="Arial" w:cs="Arial"/>
              </w:rPr>
              <w:t xml:space="preserve">. </w:t>
            </w:r>
          </w:p>
        </w:tc>
      </w:tr>
      <w:tr w:rsidR="00815094" w:rsidRPr="003D08E7" w14:paraId="34AF92FF" w14:textId="77777777" w:rsidTr="003D08E7">
        <w:tc>
          <w:tcPr>
            <w:tcW w:w="1843" w:type="dxa"/>
          </w:tcPr>
          <w:p w14:paraId="34AF92F6" w14:textId="77777777" w:rsidR="00815094" w:rsidRPr="003D08E7" w:rsidRDefault="00815094" w:rsidP="009C46BC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Comprehension</w:t>
            </w:r>
          </w:p>
        </w:tc>
        <w:tc>
          <w:tcPr>
            <w:tcW w:w="2694" w:type="dxa"/>
          </w:tcPr>
          <w:p w14:paraId="34AF92F7" w14:textId="77777777" w:rsidR="008C5A08" w:rsidRPr="003D08E7" w:rsidRDefault="00715B09" w:rsidP="009C46BC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S</w:t>
            </w:r>
            <w:r w:rsidR="006A1CAD" w:rsidRPr="003D08E7">
              <w:rPr>
                <w:rFonts w:ascii="Arial" w:hAnsi="Arial" w:cs="Arial"/>
              </w:rPr>
              <w:t>ynthesizes</w:t>
            </w:r>
            <w:r w:rsidR="00D573FF" w:rsidRPr="003D08E7">
              <w:rPr>
                <w:rFonts w:ascii="Arial" w:hAnsi="Arial" w:cs="Arial"/>
              </w:rPr>
              <w:t xml:space="preserve"> </w:t>
            </w:r>
            <w:r w:rsidR="00532AFB" w:rsidRPr="003D08E7">
              <w:rPr>
                <w:rFonts w:ascii="Arial" w:hAnsi="Arial" w:cs="Arial"/>
              </w:rPr>
              <w:t xml:space="preserve">important information from multiple pages of text </w:t>
            </w:r>
            <w:r w:rsidRPr="003D08E7">
              <w:rPr>
                <w:rFonts w:ascii="Arial" w:hAnsi="Arial" w:cs="Arial"/>
              </w:rPr>
              <w:t xml:space="preserve">to </w:t>
            </w:r>
            <w:r w:rsidR="00DB6623" w:rsidRPr="003D08E7">
              <w:rPr>
                <w:rFonts w:ascii="Arial" w:hAnsi="Arial" w:cs="Arial"/>
              </w:rPr>
              <w:t>obtain</w:t>
            </w:r>
            <w:r w:rsidRPr="003D08E7">
              <w:rPr>
                <w:rFonts w:ascii="Arial" w:hAnsi="Arial" w:cs="Arial"/>
              </w:rPr>
              <w:t xml:space="preserve"> </w:t>
            </w:r>
            <w:r w:rsidR="006A6678" w:rsidRPr="003D08E7">
              <w:rPr>
                <w:rFonts w:ascii="Arial" w:hAnsi="Arial" w:cs="Arial"/>
              </w:rPr>
              <w:t xml:space="preserve">literal </w:t>
            </w:r>
            <w:r w:rsidRPr="003D08E7">
              <w:rPr>
                <w:rFonts w:ascii="Arial" w:hAnsi="Arial" w:cs="Arial"/>
              </w:rPr>
              <w:t>and i</w:t>
            </w:r>
            <w:r w:rsidR="006A6678" w:rsidRPr="003D08E7">
              <w:rPr>
                <w:rFonts w:ascii="Arial" w:hAnsi="Arial" w:cs="Arial"/>
              </w:rPr>
              <w:t>mplied</w:t>
            </w:r>
            <w:r w:rsidRPr="003D08E7">
              <w:rPr>
                <w:rFonts w:ascii="Arial" w:hAnsi="Arial" w:cs="Arial"/>
              </w:rPr>
              <w:t xml:space="preserve"> meanings.</w:t>
            </w:r>
            <w:r w:rsidR="006A1CAD" w:rsidRPr="003D08E7">
              <w:rPr>
                <w:rFonts w:ascii="Arial" w:hAnsi="Arial" w:cs="Arial"/>
              </w:rPr>
              <w:t xml:space="preserve"> C</w:t>
            </w:r>
            <w:r w:rsidR="00F827EE" w:rsidRPr="003D08E7">
              <w:rPr>
                <w:rFonts w:ascii="Arial" w:hAnsi="Arial" w:cs="Arial"/>
              </w:rPr>
              <w:t xml:space="preserve">onsistently expresses personal points of view and </w:t>
            </w:r>
            <w:r w:rsidR="006A1CAD" w:rsidRPr="003D08E7">
              <w:rPr>
                <w:rFonts w:ascii="Arial" w:hAnsi="Arial" w:cs="Arial"/>
              </w:rPr>
              <w:t xml:space="preserve">responds </w:t>
            </w:r>
            <w:r w:rsidR="00F827EE" w:rsidRPr="003D08E7">
              <w:rPr>
                <w:rFonts w:ascii="Arial" w:hAnsi="Arial" w:cs="Arial"/>
              </w:rPr>
              <w:t xml:space="preserve">critically </w:t>
            </w:r>
            <w:r w:rsidR="006A1CAD" w:rsidRPr="003D08E7">
              <w:rPr>
                <w:rFonts w:ascii="Arial" w:hAnsi="Arial" w:cs="Arial"/>
              </w:rPr>
              <w:t>to grade-level texts</w:t>
            </w:r>
            <w:r w:rsidR="00F827EE" w:rsidRPr="003D08E7">
              <w:rPr>
                <w:rFonts w:ascii="Arial" w:hAnsi="Arial" w:cs="Arial"/>
              </w:rPr>
              <w:t>. P</w:t>
            </w:r>
            <w:r w:rsidR="006A1CAD" w:rsidRPr="003D08E7">
              <w:rPr>
                <w:rFonts w:ascii="Arial" w:hAnsi="Arial" w:cs="Arial"/>
              </w:rPr>
              <w:t>rovides precise details in the</w:t>
            </w:r>
            <w:r w:rsidR="00DB6623" w:rsidRPr="003D08E7">
              <w:rPr>
                <w:rFonts w:ascii="Arial" w:hAnsi="Arial" w:cs="Arial"/>
              </w:rPr>
              <w:t>ir</w:t>
            </w:r>
            <w:r w:rsidR="006A1CAD" w:rsidRPr="003D08E7">
              <w:rPr>
                <w:rFonts w:ascii="Arial" w:hAnsi="Arial" w:cs="Arial"/>
              </w:rPr>
              <w:t xml:space="preserve"> rationale. </w:t>
            </w:r>
          </w:p>
          <w:p w14:paraId="34AF92F8" w14:textId="77777777" w:rsidR="00815094" w:rsidRPr="003D08E7" w:rsidRDefault="00815094" w:rsidP="009C46B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4AF92F9" w14:textId="77777777" w:rsidR="006A1CAD" w:rsidRPr="003D08E7" w:rsidRDefault="00612D36" w:rsidP="006A1CAD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Usually </w:t>
            </w:r>
            <w:r w:rsidR="006A1CAD" w:rsidRPr="003D08E7">
              <w:rPr>
                <w:rFonts w:ascii="Arial" w:hAnsi="Arial" w:cs="Arial"/>
              </w:rPr>
              <w:t xml:space="preserve">attends to important information in grade-level </w:t>
            </w:r>
            <w:r w:rsidR="00BF5678" w:rsidRPr="003D08E7">
              <w:rPr>
                <w:rFonts w:ascii="Arial" w:hAnsi="Arial" w:cs="Arial"/>
              </w:rPr>
              <w:t xml:space="preserve">longer </w:t>
            </w:r>
            <w:r w:rsidR="006A1CAD" w:rsidRPr="003D08E7">
              <w:rPr>
                <w:rFonts w:ascii="Arial" w:hAnsi="Arial" w:cs="Arial"/>
              </w:rPr>
              <w:t xml:space="preserve">texts to </w:t>
            </w:r>
            <w:r w:rsidR="00DB6623" w:rsidRPr="003D08E7">
              <w:rPr>
                <w:rFonts w:ascii="Arial" w:hAnsi="Arial" w:cs="Arial"/>
              </w:rPr>
              <w:t>obtain</w:t>
            </w:r>
            <w:r w:rsidR="006A1CAD" w:rsidRPr="003D08E7">
              <w:rPr>
                <w:rFonts w:ascii="Arial" w:hAnsi="Arial" w:cs="Arial"/>
              </w:rPr>
              <w:t xml:space="preserve"> </w:t>
            </w:r>
            <w:r w:rsidR="006A6678" w:rsidRPr="003D08E7">
              <w:rPr>
                <w:rFonts w:ascii="Arial" w:hAnsi="Arial" w:cs="Arial"/>
              </w:rPr>
              <w:t xml:space="preserve">literal and implied </w:t>
            </w:r>
            <w:r w:rsidR="006A1CAD" w:rsidRPr="003D08E7">
              <w:rPr>
                <w:rFonts w:ascii="Arial" w:hAnsi="Arial" w:cs="Arial"/>
              </w:rPr>
              <w:t xml:space="preserve">meanings. </w:t>
            </w:r>
            <w:r w:rsidRPr="003D08E7">
              <w:rPr>
                <w:rFonts w:ascii="Arial" w:hAnsi="Arial" w:cs="Arial"/>
              </w:rPr>
              <w:t>Often</w:t>
            </w:r>
            <w:r w:rsidR="00F827EE" w:rsidRPr="003D08E7">
              <w:rPr>
                <w:rFonts w:ascii="Arial" w:hAnsi="Arial" w:cs="Arial"/>
              </w:rPr>
              <w:t xml:space="preserve"> expresses personal points of view and </w:t>
            </w:r>
            <w:r w:rsidR="006A1CAD" w:rsidRPr="003D08E7">
              <w:rPr>
                <w:rFonts w:ascii="Arial" w:hAnsi="Arial" w:cs="Arial"/>
              </w:rPr>
              <w:t xml:space="preserve">responds </w:t>
            </w:r>
            <w:r w:rsidR="00F827EE" w:rsidRPr="003D08E7">
              <w:rPr>
                <w:rFonts w:ascii="Arial" w:hAnsi="Arial" w:cs="Arial"/>
              </w:rPr>
              <w:t xml:space="preserve">critically </w:t>
            </w:r>
            <w:r w:rsidR="006A1CAD" w:rsidRPr="003D08E7">
              <w:rPr>
                <w:rFonts w:ascii="Arial" w:hAnsi="Arial" w:cs="Arial"/>
              </w:rPr>
              <w:t>to grade-level texts</w:t>
            </w:r>
            <w:r w:rsidR="00F827EE" w:rsidRPr="003D08E7">
              <w:rPr>
                <w:rFonts w:ascii="Arial" w:hAnsi="Arial" w:cs="Arial"/>
              </w:rPr>
              <w:t>. P</w:t>
            </w:r>
            <w:r w:rsidR="006A1CAD" w:rsidRPr="003D08E7">
              <w:rPr>
                <w:rFonts w:ascii="Arial" w:hAnsi="Arial" w:cs="Arial"/>
              </w:rPr>
              <w:t xml:space="preserve">rovides </w:t>
            </w:r>
            <w:r w:rsidR="00DB6623" w:rsidRPr="003D08E7">
              <w:rPr>
                <w:rFonts w:ascii="Arial" w:hAnsi="Arial" w:cs="Arial"/>
              </w:rPr>
              <w:t xml:space="preserve">adequate </w:t>
            </w:r>
            <w:r w:rsidR="006A1CAD" w:rsidRPr="003D08E7">
              <w:rPr>
                <w:rFonts w:ascii="Arial" w:hAnsi="Arial" w:cs="Arial"/>
              </w:rPr>
              <w:t xml:space="preserve">details in </w:t>
            </w:r>
            <w:r w:rsidRPr="003D08E7">
              <w:rPr>
                <w:rFonts w:ascii="Arial" w:hAnsi="Arial" w:cs="Arial"/>
              </w:rPr>
              <w:t xml:space="preserve">their </w:t>
            </w:r>
            <w:r w:rsidR="006A1CAD" w:rsidRPr="003D08E7">
              <w:rPr>
                <w:rFonts w:ascii="Arial" w:hAnsi="Arial" w:cs="Arial"/>
              </w:rPr>
              <w:t xml:space="preserve">rationale. </w:t>
            </w:r>
          </w:p>
          <w:p w14:paraId="34AF92FA" w14:textId="77777777" w:rsidR="00815094" w:rsidRPr="003D08E7" w:rsidRDefault="00E045FD" w:rsidP="00F042EC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14:paraId="34AF92FB" w14:textId="307EB846" w:rsidR="00815094" w:rsidRPr="003D08E7" w:rsidRDefault="00612D36" w:rsidP="00BF567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To some extent attends to important information in grade-level texts to obtain </w:t>
            </w:r>
            <w:r w:rsidR="006A6678" w:rsidRPr="003D08E7">
              <w:rPr>
                <w:rFonts w:ascii="Arial" w:hAnsi="Arial" w:cs="Arial"/>
              </w:rPr>
              <w:t xml:space="preserve">literal and implied </w:t>
            </w:r>
            <w:r w:rsidRPr="003D08E7">
              <w:rPr>
                <w:rFonts w:ascii="Arial" w:hAnsi="Arial" w:cs="Arial"/>
              </w:rPr>
              <w:t xml:space="preserve">meanings. Occasionally expresses personal points of view and </w:t>
            </w:r>
            <w:r w:rsidR="00315509">
              <w:rPr>
                <w:rFonts w:ascii="Arial" w:hAnsi="Arial" w:cs="Arial"/>
              </w:rPr>
              <w:t xml:space="preserve">with prompting </w:t>
            </w:r>
            <w:r w:rsidRPr="003D08E7">
              <w:rPr>
                <w:rFonts w:ascii="Arial" w:hAnsi="Arial" w:cs="Arial"/>
              </w:rPr>
              <w:t xml:space="preserve">responds critically to grade-level texts. With prompting, provides adequate details in their rationale. </w:t>
            </w:r>
            <w:r w:rsidR="008D537D" w:rsidRPr="003D08E7">
              <w:rPr>
                <w:rFonts w:ascii="Arial" w:hAnsi="Arial" w:cs="Arial"/>
              </w:rPr>
              <w:t xml:space="preserve">Demonstrates appropriate comprehension when </w:t>
            </w:r>
            <w:r w:rsidRPr="003D08E7">
              <w:rPr>
                <w:rFonts w:ascii="Arial" w:hAnsi="Arial" w:cs="Arial"/>
              </w:rPr>
              <w:t xml:space="preserve">reading texts below grade </w:t>
            </w:r>
            <w:proofErr w:type="gramStart"/>
            <w:r w:rsidRPr="003D08E7">
              <w:rPr>
                <w:rFonts w:ascii="Arial" w:hAnsi="Arial" w:cs="Arial"/>
              </w:rPr>
              <w:t>level .</w:t>
            </w:r>
            <w:proofErr w:type="gramEnd"/>
            <w:r w:rsidRPr="003D08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1" w:type="dxa"/>
          </w:tcPr>
          <w:p w14:paraId="34AF92FC" w14:textId="77777777" w:rsidR="00DB6623" w:rsidRPr="003D08E7" w:rsidRDefault="00DB6623" w:rsidP="008D537D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Has difficulty obtaining important information from grade-level texts.</w:t>
            </w:r>
            <w:r w:rsidR="003D1D20" w:rsidRPr="003D08E7">
              <w:rPr>
                <w:rFonts w:ascii="Arial" w:hAnsi="Arial" w:cs="Arial"/>
              </w:rPr>
              <w:t xml:space="preserve"> </w:t>
            </w:r>
            <w:r w:rsidRPr="003D08E7">
              <w:rPr>
                <w:rFonts w:ascii="Arial" w:hAnsi="Arial" w:cs="Arial"/>
              </w:rPr>
              <w:t xml:space="preserve">  </w:t>
            </w:r>
            <w:r w:rsidR="003D1D20" w:rsidRPr="003D08E7">
              <w:rPr>
                <w:rFonts w:ascii="Arial" w:hAnsi="Arial" w:cs="Arial"/>
              </w:rPr>
              <w:t>Demonstrates appropriate comprehension when reading texts well-below grade level.</w:t>
            </w:r>
          </w:p>
          <w:p w14:paraId="34AF92FD" w14:textId="77777777" w:rsidR="00DB6623" w:rsidRPr="003D08E7" w:rsidRDefault="00DB6623" w:rsidP="008D537D">
            <w:pPr>
              <w:rPr>
                <w:rFonts w:ascii="Arial" w:hAnsi="Arial" w:cs="Arial"/>
              </w:rPr>
            </w:pPr>
          </w:p>
          <w:p w14:paraId="34AF92FE" w14:textId="77777777" w:rsidR="00815094" w:rsidRPr="003D08E7" w:rsidRDefault="00815094" w:rsidP="00DB6623">
            <w:pPr>
              <w:rPr>
                <w:rFonts w:ascii="Arial" w:hAnsi="Arial" w:cs="Arial"/>
              </w:rPr>
            </w:pPr>
          </w:p>
        </w:tc>
      </w:tr>
    </w:tbl>
    <w:p w14:paraId="0A18164A" w14:textId="77777777" w:rsidR="00315509" w:rsidRDefault="00315509" w:rsidP="00C34F85">
      <w:pPr>
        <w:ind w:hanging="284"/>
        <w:rPr>
          <w:rFonts w:ascii="Arial" w:hAnsi="Arial" w:cs="Arial"/>
          <w:b/>
        </w:rPr>
      </w:pPr>
    </w:p>
    <w:p w14:paraId="34AF9300" w14:textId="6A1C2D46" w:rsidR="00C34F85" w:rsidRPr="003D08E7" w:rsidRDefault="00C34F85" w:rsidP="00315509">
      <w:pPr>
        <w:rPr>
          <w:rFonts w:ascii="Arial" w:hAnsi="Arial" w:cs="Arial"/>
          <w:b/>
        </w:rPr>
      </w:pPr>
      <w:r w:rsidRPr="003D08E7">
        <w:rPr>
          <w:rFonts w:ascii="Arial" w:hAnsi="Arial" w:cs="Arial"/>
          <w:b/>
        </w:rPr>
        <w:t>Writing and Representing</w:t>
      </w:r>
    </w:p>
    <w:tbl>
      <w:tblPr>
        <w:tblStyle w:val="TableGrid"/>
        <w:tblW w:w="140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3119"/>
        <w:gridCol w:w="3118"/>
        <w:gridCol w:w="3260"/>
      </w:tblGrid>
      <w:tr w:rsidR="00B315D8" w:rsidRPr="003D08E7" w14:paraId="34AF9306" w14:textId="77777777" w:rsidTr="00315509">
        <w:tc>
          <w:tcPr>
            <w:tcW w:w="1419" w:type="dxa"/>
            <w:shd w:val="clear" w:color="auto" w:fill="C6D9F1" w:themeFill="text2" w:themeFillTint="33"/>
          </w:tcPr>
          <w:p w14:paraId="34AF9301" w14:textId="77777777" w:rsidR="00B315D8" w:rsidRPr="003D08E7" w:rsidRDefault="00B315D8" w:rsidP="003D08E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14:paraId="34AF9302" w14:textId="77777777" w:rsidR="00B315D8" w:rsidRPr="003D08E7" w:rsidRDefault="00B315D8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4 - Exceeding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34AF9303" w14:textId="77777777" w:rsidR="00B315D8" w:rsidRPr="003D08E7" w:rsidRDefault="00B315D8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3 - Meeting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34AF9304" w14:textId="77777777" w:rsidR="00B315D8" w:rsidRPr="003D08E7" w:rsidRDefault="00B315D8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2 - Approaching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34AF9305" w14:textId="77777777" w:rsidR="00B315D8" w:rsidRPr="003D08E7" w:rsidRDefault="00B315D8" w:rsidP="008B3C22">
            <w:pPr>
              <w:jc w:val="center"/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1 -Working Below</w:t>
            </w:r>
          </w:p>
        </w:tc>
      </w:tr>
      <w:tr w:rsidR="00B315D8" w:rsidRPr="003D08E7" w14:paraId="34AF930C" w14:textId="77777777" w:rsidTr="00315509">
        <w:tc>
          <w:tcPr>
            <w:tcW w:w="1419" w:type="dxa"/>
          </w:tcPr>
          <w:p w14:paraId="34AF9307" w14:textId="08E9C7D1" w:rsidR="00B315D8" w:rsidRPr="003D08E7" w:rsidRDefault="00315509" w:rsidP="009E5244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Strategies</w:t>
            </w:r>
            <w:r>
              <w:rPr>
                <w:rFonts w:ascii="Arial" w:hAnsi="Arial" w:cs="Arial"/>
              </w:rPr>
              <w:t xml:space="preserve"> and Behaviours</w:t>
            </w:r>
          </w:p>
        </w:tc>
        <w:tc>
          <w:tcPr>
            <w:tcW w:w="3118" w:type="dxa"/>
          </w:tcPr>
          <w:p w14:paraId="34AF9308" w14:textId="77777777" w:rsidR="00B315D8" w:rsidRPr="003D08E7" w:rsidRDefault="00B315D8" w:rsidP="003F6A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Efficiently employs </w:t>
            </w:r>
            <w:r w:rsidR="00D62152" w:rsidRPr="003D08E7">
              <w:rPr>
                <w:rFonts w:ascii="Arial" w:hAnsi="Arial" w:cs="Arial"/>
              </w:rPr>
              <w:t xml:space="preserve">grade-level </w:t>
            </w:r>
            <w:r w:rsidRPr="003D08E7">
              <w:rPr>
                <w:rFonts w:ascii="Arial" w:hAnsi="Arial" w:cs="Arial"/>
              </w:rPr>
              <w:t xml:space="preserve">strategies </w:t>
            </w:r>
            <w:r w:rsidR="00D62152" w:rsidRPr="003D08E7">
              <w:rPr>
                <w:rFonts w:ascii="Arial" w:hAnsi="Arial" w:cs="Arial"/>
              </w:rPr>
              <w:t>to generate a collection of drafts and pieces of drafts. Frequently elicits advice to</w:t>
            </w:r>
            <w:r w:rsidR="007A7837" w:rsidRPr="003D08E7">
              <w:rPr>
                <w:rFonts w:ascii="Arial" w:hAnsi="Arial" w:cs="Arial"/>
              </w:rPr>
              <w:t xml:space="preserve"> strengthen content</w:t>
            </w:r>
            <w:r w:rsidR="00D62152" w:rsidRPr="003D08E7">
              <w:rPr>
                <w:rFonts w:ascii="Arial" w:hAnsi="Arial" w:cs="Arial"/>
              </w:rPr>
              <w:t xml:space="preserve">. </w:t>
            </w:r>
            <w:r w:rsidR="00342C74" w:rsidRPr="003D08E7">
              <w:rPr>
                <w:rFonts w:ascii="Arial" w:hAnsi="Arial" w:cs="Arial"/>
              </w:rPr>
              <w:t>Self-selects</w:t>
            </w:r>
            <w:r w:rsidR="003F6AD8" w:rsidRPr="003D08E7">
              <w:rPr>
                <w:rFonts w:ascii="Arial" w:hAnsi="Arial" w:cs="Arial"/>
              </w:rPr>
              <w:t xml:space="preserve"> writing </w:t>
            </w:r>
            <w:r w:rsidR="00342C74" w:rsidRPr="003D08E7">
              <w:rPr>
                <w:rFonts w:ascii="Arial" w:hAnsi="Arial" w:cs="Arial"/>
              </w:rPr>
              <w:t xml:space="preserve">tools to complete the process. </w:t>
            </w:r>
            <w:r w:rsidR="008B4575" w:rsidRPr="003D08E7">
              <w:rPr>
                <w:rFonts w:ascii="Arial" w:hAnsi="Arial" w:cs="Arial"/>
              </w:rPr>
              <w:t>Tries out new techniques/ideas independently.</w:t>
            </w:r>
          </w:p>
        </w:tc>
        <w:tc>
          <w:tcPr>
            <w:tcW w:w="3119" w:type="dxa"/>
            <w:shd w:val="clear" w:color="auto" w:fill="auto"/>
          </w:tcPr>
          <w:p w14:paraId="34AF9309" w14:textId="77777777" w:rsidR="00B315D8" w:rsidRPr="003D08E7" w:rsidRDefault="001E7576" w:rsidP="00BE518B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Efficiently employs grade-level strategies to generate a collection of drafts and pieces of drafts. </w:t>
            </w:r>
            <w:r w:rsidR="00BE518B" w:rsidRPr="003D08E7">
              <w:rPr>
                <w:rFonts w:ascii="Arial" w:hAnsi="Arial" w:cs="Arial"/>
              </w:rPr>
              <w:t>Explains form choice, and r</w:t>
            </w:r>
            <w:r w:rsidRPr="003D08E7">
              <w:rPr>
                <w:rFonts w:ascii="Arial" w:hAnsi="Arial" w:cs="Arial"/>
              </w:rPr>
              <w:t xml:space="preserve">outinely uses advice to strengthen content. </w:t>
            </w:r>
            <w:r w:rsidR="00342C74" w:rsidRPr="003D08E7">
              <w:rPr>
                <w:rFonts w:ascii="Arial" w:hAnsi="Arial" w:cs="Arial"/>
              </w:rPr>
              <w:t xml:space="preserve">Needs minimal support to select </w:t>
            </w:r>
            <w:r w:rsidR="003F6AD8" w:rsidRPr="003D08E7">
              <w:rPr>
                <w:rFonts w:ascii="Arial" w:hAnsi="Arial" w:cs="Arial"/>
              </w:rPr>
              <w:t xml:space="preserve">writing </w:t>
            </w:r>
            <w:r w:rsidR="00342C74" w:rsidRPr="003D08E7">
              <w:rPr>
                <w:rFonts w:ascii="Arial" w:hAnsi="Arial" w:cs="Arial"/>
              </w:rPr>
              <w:t xml:space="preserve">tools to complete the process. </w:t>
            </w:r>
            <w:r w:rsidRPr="003D08E7">
              <w:rPr>
                <w:rFonts w:ascii="Arial" w:hAnsi="Arial" w:cs="Arial"/>
              </w:rPr>
              <w:t>Tries out new techniques/ideas</w:t>
            </w:r>
            <w:r w:rsidR="00BE518B" w:rsidRPr="003D08E7">
              <w:rPr>
                <w:rFonts w:ascii="Arial" w:hAnsi="Arial" w:cs="Arial"/>
              </w:rPr>
              <w:t xml:space="preserve"> (e.g., hybrid texts)</w:t>
            </w:r>
          </w:p>
        </w:tc>
        <w:tc>
          <w:tcPr>
            <w:tcW w:w="3118" w:type="dxa"/>
          </w:tcPr>
          <w:p w14:paraId="34AF930A" w14:textId="77777777" w:rsidR="00B315D8" w:rsidRPr="003D08E7" w:rsidRDefault="001E7576" w:rsidP="003F6A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With some support uses grade-level strategies to generate drafts and pieces of drafts. </w:t>
            </w:r>
            <w:r w:rsidR="00342C74" w:rsidRPr="003D08E7">
              <w:rPr>
                <w:rFonts w:ascii="Arial" w:hAnsi="Arial" w:cs="Arial"/>
              </w:rPr>
              <w:t xml:space="preserve">Occasionally makes revisions, but needs support </w:t>
            </w:r>
            <w:r w:rsidR="00B315D8" w:rsidRPr="003D08E7">
              <w:rPr>
                <w:rFonts w:ascii="Arial" w:hAnsi="Arial" w:cs="Arial"/>
              </w:rPr>
              <w:t xml:space="preserve">to </w:t>
            </w:r>
            <w:r w:rsidR="00342C74" w:rsidRPr="003D08E7">
              <w:rPr>
                <w:rFonts w:ascii="Arial" w:hAnsi="Arial" w:cs="Arial"/>
              </w:rPr>
              <w:t xml:space="preserve">use </w:t>
            </w:r>
            <w:r w:rsidR="003F6AD8" w:rsidRPr="003D08E7">
              <w:rPr>
                <w:rFonts w:ascii="Arial" w:hAnsi="Arial" w:cs="Arial"/>
              </w:rPr>
              <w:t xml:space="preserve">writing </w:t>
            </w:r>
            <w:r w:rsidR="00342C74" w:rsidRPr="003D08E7">
              <w:rPr>
                <w:rFonts w:ascii="Arial" w:hAnsi="Arial" w:cs="Arial"/>
              </w:rPr>
              <w:t xml:space="preserve">tools and to </w:t>
            </w:r>
            <w:r w:rsidR="00B315D8" w:rsidRPr="003D08E7">
              <w:rPr>
                <w:rFonts w:ascii="Arial" w:hAnsi="Arial" w:cs="Arial"/>
              </w:rPr>
              <w:t xml:space="preserve">complete a piece </w:t>
            </w:r>
            <w:r w:rsidR="00342C74" w:rsidRPr="003D08E7">
              <w:rPr>
                <w:rFonts w:ascii="Arial" w:hAnsi="Arial" w:cs="Arial"/>
              </w:rPr>
              <w:t>through the process</w:t>
            </w:r>
            <w:r w:rsidR="00B315D8" w:rsidRPr="003D08E7">
              <w:rPr>
                <w:rFonts w:ascii="Arial" w:hAnsi="Arial" w:cs="Arial"/>
              </w:rPr>
              <w:t>.</w:t>
            </w:r>
            <w:r w:rsidR="00342C74" w:rsidRPr="003D08E7">
              <w:rPr>
                <w:rFonts w:ascii="Arial" w:hAnsi="Arial" w:cs="Arial"/>
              </w:rPr>
              <w:t xml:space="preserve"> With prompting, tries new techniques/ideas.</w:t>
            </w:r>
          </w:p>
        </w:tc>
        <w:tc>
          <w:tcPr>
            <w:tcW w:w="3260" w:type="dxa"/>
          </w:tcPr>
          <w:p w14:paraId="34AF930B" w14:textId="77777777" w:rsidR="00B315D8" w:rsidRPr="003D08E7" w:rsidRDefault="001E7576" w:rsidP="003F6A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Hardly ever uses grade-level strategies to generate writing. </w:t>
            </w:r>
            <w:r w:rsidR="008B4575" w:rsidRPr="003D08E7">
              <w:rPr>
                <w:rFonts w:ascii="Arial" w:hAnsi="Arial" w:cs="Arial"/>
              </w:rPr>
              <w:t>Not able to independently</w:t>
            </w:r>
            <w:r w:rsidR="00B315D8" w:rsidRPr="003D08E7">
              <w:rPr>
                <w:rFonts w:ascii="Arial" w:hAnsi="Arial" w:cs="Arial"/>
              </w:rPr>
              <w:t xml:space="preserve"> complete a piece of writing. </w:t>
            </w:r>
            <w:r w:rsidR="003F6AD8" w:rsidRPr="003D08E7">
              <w:rPr>
                <w:rFonts w:ascii="Arial" w:hAnsi="Arial" w:cs="Arial"/>
              </w:rPr>
              <w:t>Resists using</w:t>
            </w:r>
            <w:r w:rsidR="0091586C" w:rsidRPr="003D08E7">
              <w:rPr>
                <w:rFonts w:ascii="Arial" w:hAnsi="Arial" w:cs="Arial"/>
              </w:rPr>
              <w:t xml:space="preserve"> writing</w:t>
            </w:r>
            <w:r w:rsidR="003F6AD8" w:rsidRPr="003D08E7">
              <w:rPr>
                <w:rFonts w:ascii="Arial" w:hAnsi="Arial" w:cs="Arial"/>
              </w:rPr>
              <w:t xml:space="preserve"> tools or uses them ineffectively.</w:t>
            </w:r>
          </w:p>
        </w:tc>
      </w:tr>
      <w:tr w:rsidR="00B315D8" w:rsidRPr="003D08E7" w14:paraId="34AF9312" w14:textId="77777777" w:rsidTr="00315509">
        <w:tc>
          <w:tcPr>
            <w:tcW w:w="1419" w:type="dxa"/>
          </w:tcPr>
          <w:p w14:paraId="34AF930D" w14:textId="77777777" w:rsidR="00B315D8" w:rsidRPr="003D08E7" w:rsidRDefault="004E4E59" w:rsidP="00962F6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Traits</w:t>
            </w:r>
          </w:p>
        </w:tc>
        <w:tc>
          <w:tcPr>
            <w:tcW w:w="3118" w:type="dxa"/>
          </w:tcPr>
          <w:p w14:paraId="34AF930E" w14:textId="31797C9E" w:rsidR="00B315D8" w:rsidRPr="003D08E7" w:rsidRDefault="00B315D8" w:rsidP="00962F6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Demonstrates </w:t>
            </w:r>
            <w:r w:rsidRPr="00315509">
              <w:rPr>
                <w:rFonts w:ascii="Arial" w:hAnsi="Arial" w:cs="Arial"/>
                <w:u w:val="single"/>
              </w:rPr>
              <w:t>all</w:t>
            </w:r>
            <w:r w:rsidRPr="003D08E7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315509">
              <w:rPr>
                <w:rFonts w:ascii="Arial" w:hAnsi="Arial" w:cs="Arial"/>
                <w:u w:val="single"/>
              </w:rPr>
              <w:t>strong</w:t>
            </w:r>
            <w:r w:rsidRPr="003D08E7">
              <w:rPr>
                <w:rFonts w:ascii="Arial" w:hAnsi="Arial" w:cs="Arial"/>
              </w:rPr>
              <w:t xml:space="preserve"> writing as evidenced over</w:t>
            </w:r>
            <w:r w:rsidR="002C559A">
              <w:rPr>
                <w:rFonts w:ascii="Arial" w:hAnsi="Arial" w:cs="Arial"/>
              </w:rPr>
              <w:t xml:space="preserve"> </w:t>
            </w:r>
            <w:r w:rsidRPr="003D08E7">
              <w:rPr>
                <w:rFonts w:ascii="Arial" w:hAnsi="Arial" w:cs="Arial"/>
              </w:rPr>
              <w:t>time in multiple pieces. Published pieces are purposeful and easy to understand, with few errors.</w:t>
            </w:r>
          </w:p>
        </w:tc>
        <w:tc>
          <w:tcPr>
            <w:tcW w:w="3119" w:type="dxa"/>
          </w:tcPr>
          <w:p w14:paraId="34AF930F" w14:textId="1CAE7CD6" w:rsidR="00B315D8" w:rsidRPr="003D08E7" w:rsidRDefault="00B315D8" w:rsidP="00962F62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Demonstrates </w:t>
            </w:r>
            <w:r w:rsidRPr="00315509">
              <w:rPr>
                <w:rFonts w:ascii="Arial" w:hAnsi="Arial" w:cs="Arial"/>
                <w:u w:val="single"/>
              </w:rPr>
              <w:t>all</w:t>
            </w:r>
            <w:r w:rsidRPr="003D08E7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315509">
              <w:rPr>
                <w:rFonts w:ascii="Arial" w:hAnsi="Arial" w:cs="Arial"/>
                <w:u w:val="single"/>
              </w:rPr>
              <w:t>appropriate</w:t>
            </w:r>
            <w:r w:rsidRPr="003D08E7">
              <w:rPr>
                <w:rFonts w:ascii="Arial" w:hAnsi="Arial" w:cs="Arial"/>
              </w:rPr>
              <w:t xml:space="preserve"> writing as evidenced over</w:t>
            </w:r>
            <w:r w:rsidR="002C559A">
              <w:rPr>
                <w:rFonts w:ascii="Arial" w:hAnsi="Arial" w:cs="Arial"/>
              </w:rPr>
              <w:t xml:space="preserve"> </w:t>
            </w:r>
            <w:r w:rsidRPr="003D08E7">
              <w:rPr>
                <w:rFonts w:ascii="Arial" w:hAnsi="Arial" w:cs="Arial"/>
              </w:rPr>
              <w:t>time in multiple pieces. Published pieces are clear with enough specific information to communicate the writing purpose. Errors do not interfere with meaning.</w:t>
            </w:r>
          </w:p>
        </w:tc>
        <w:tc>
          <w:tcPr>
            <w:tcW w:w="3118" w:type="dxa"/>
          </w:tcPr>
          <w:p w14:paraId="34AF9310" w14:textId="6CF7E37F" w:rsidR="00B315D8" w:rsidRPr="003D08E7" w:rsidRDefault="00B315D8" w:rsidP="00342C74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Demonstrates </w:t>
            </w:r>
            <w:r w:rsidRPr="00315509">
              <w:rPr>
                <w:rFonts w:ascii="Arial" w:hAnsi="Arial" w:cs="Arial"/>
                <w:u w:val="single"/>
              </w:rPr>
              <w:t>most</w:t>
            </w:r>
            <w:r w:rsidRPr="003D08E7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315509">
              <w:rPr>
                <w:rFonts w:ascii="Arial" w:hAnsi="Arial" w:cs="Arial"/>
                <w:u w:val="single"/>
              </w:rPr>
              <w:t>appropriate</w:t>
            </w:r>
            <w:r w:rsidRPr="003D08E7">
              <w:rPr>
                <w:rFonts w:ascii="Arial" w:hAnsi="Arial" w:cs="Arial"/>
              </w:rPr>
              <w:t xml:space="preserve"> writing as evidenced over</w:t>
            </w:r>
            <w:r w:rsidR="002C559A">
              <w:rPr>
                <w:rFonts w:ascii="Arial" w:hAnsi="Arial" w:cs="Arial"/>
              </w:rPr>
              <w:t xml:space="preserve"> </w:t>
            </w:r>
            <w:r w:rsidRPr="003D08E7">
              <w:rPr>
                <w:rFonts w:ascii="Arial" w:hAnsi="Arial" w:cs="Arial"/>
              </w:rPr>
              <w:t>time in pieces. Published pieces may be unfocussed in places but the writing meets basic requirements to communicate the purpose. Overall, meaning is evident.</w:t>
            </w:r>
          </w:p>
        </w:tc>
        <w:tc>
          <w:tcPr>
            <w:tcW w:w="3260" w:type="dxa"/>
          </w:tcPr>
          <w:p w14:paraId="34AF9311" w14:textId="7CDF8375" w:rsidR="00B315D8" w:rsidRPr="003D08E7" w:rsidRDefault="00B315D8" w:rsidP="00826F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May demonstrate some aspects (content, organization, word choice, voice, sentence structure, conventions) of appropriate writing as shown in evidence over</w:t>
            </w:r>
            <w:r w:rsidR="002C559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3D08E7">
              <w:rPr>
                <w:rFonts w:ascii="Arial" w:hAnsi="Arial" w:cs="Arial"/>
              </w:rPr>
              <w:t>time but drafts and pieces of drafts may be repetitive, copied, unclear, or unfocused. Published pieces are difficult to follow and do not meet basic requirements. Errors interfere with meaning.</w:t>
            </w:r>
          </w:p>
        </w:tc>
      </w:tr>
      <w:tr w:rsidR="00B315D8" w:rsidRPr="003D08E7" w14:paraId="34AF9318" w14:textId="77777777" w:rsidTr="00315509">
        <w:tc>
          <w:tcPr>
            <w:tcW w:w="1419" w:type="dxa"/>
          </w:tcPr>
          <w:p w14:paraId="34AF9313" w14:textId="0BA363BD" w:rsidR="00B315D8" w:rsidRPr="003D08E7" w:rsidRDefault="00315509" w:rsidP="00E2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</w:t>
            </w:r>
            <w:r w:rsidR="004E4E59" w:rsidRPr="003D08E7">
              <w:rPr>
                <w:rFonts w:ascii="Arial" w:hAnsi="Arial" w:cs="Arial"/>
              </w:rPr>
              <w:t>Forms</w:t>
            </w:r>
          </w:p>
        </w:tc>
        <w:tc>
          <w:tcPr>
            <w:tcW w:w="3118" w:type="dxa"/>
          </w:tcPr>
          <w:p w14:paraId="34AF9314" w14:textId="77777777" w:rsidR="00B315D8" w:rsidRPr="003D08E7" w:rsidRDefault="002511BF" w:rsidP="003F6A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Skilfully</w:t>
            </w:r>
            <w:r w:rsidR="00B315D8" w:rsidRPr="003D08E7">
              <w:rPr>
                <w:rFonts w:ascii="Arial" w:hAnsi="Arial" w:cs="Arial"/>
              </w:rPr>
              <w:t xml:space="preserve"> selects </w:t>
            </w:r>
            <w:r w:rsidRPr="003D08E7">
              <w:rPr>
                <w:rFonts w:ascii="Arial" w:hAnsi="Arial" w:cs="Arial"/>
              </w:rPr>
              <w:t xml:space="preserve">and explains </w:t>
            </w:r>
            <w:r w:rsidR="00B315D8" w:rsidRPr="003D08E7">
              <w:rPr>
                <w:rFonts w:ascii="Arial" w:hAnsi="Arial" w:cs="Arial"/>
              </w:rPr>
              <w:t>forms</w:t>
            </w:r>
            <w:r w:rsidR="004E4E59" w:rsidRPr="003D08E7">
              <w:rPr>
                <w:rFonts w:ascii="Arial" w:hAnsi="Arial" w:cs="Arial"/>
              </w:rPr>
              <w:t xml:space="preserve"> and presentation mode (written, visual, </w:t>
            </w:r>
            <w:proofErr w:type="gramStart"/>
            <w:r w:rsidR="004E4E59" w:rsidRPr="003D08E7">
              <w:rPr>
                <w:rFonts w:ascii="Arial" w:hAnsi="Arial" w:cs="Arial"/>
              </w:rPr>
              <w:t>multimedia</w:t>
            </w:r>
            <w:proofErr w:type="gramEnd"/>
            <w:r w:rsidR="004E4E59" w:rsidRPr="003D08E7">
              <w:rPr>
                <w:rFonts w:ascii="Arial" w:hAnsi="Arial" w:cs="Arial"/>
              </w:rPr>
              <w:t>)</w:t>
            </w:r>
            <w:r w:rsidR="00B315D8" w:rsidRPr="003D08E7">
              <w:rPr>
                <w:rFonts w:ascii="Arial" w:hAnsi="Arial" w:cs="Arial"/>
              </w:rPr>
              <w:t xml:space="preserve"> based on audience and purpose. </w:t>
            </w:r>
            <w:r w:rsidR="00C34F85" w:rsidRPr="003D08E7">
              <w:rPr>
                <w:rFonts w:ascii="Arial" w:hAnsi="Arial" w:cs="Arial"/>
              </w:rPr>
              <w:t>Thoughtful</w:t>
            </w:r>
            <w:r w:rsidR="004E4E59" w:rsidRPr="003D08E7">
              <w:rPr>
                <w:rFonts w:ascii="Arial" w:hAnsi="Arial" w:cs="Arial"/>
              </w:rPr>
              <w:t xml:space="preserve">ly </w:t>
            </w:r>
            <w:r w:rsidR="00B315D8" w:rsidRPr="003D08E7">
              <w:rPr>
                <w:rFonts w:ascii="Arial" w:hAnsi="Arial" w:cs="Arial"/>
              </w:rPr>
              <w:t xml:space="preserve">includes structures and features </w:t>
            </w:r>
            <w:r w:rsidR="003F6AD8" w:rsidRPr="003D08E7">
              <w:rPr>
                <w:rFonts w:ascii="Arial" w:hAnsi="Arial" w:cs="Arial"/>
              </w:rPr>
              <w:t xml:space="preserve">according to form. </w:t>
            </w:r>
          </w:p>
        </w:tc>
        <w:tc>
          <w:tcPr>
            <w:tcW w:w="3119" w:type="dxa"/>
          </w:tcPr>
          <w:p w14:paraId="34AF9315" w14:textId="77777777" w:rsidR="00B315D8" w:rsidRPr="003D08E7" w:rsidRDefault="002511BF" w:rsidP="003F6A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S</w:t>
            </w:r>
            <w:r w:rsidR="00C34F85" w:rsidRPr="003D08E7">
              <w:rPr>
                <w:rFonts w:ascii="Arial" w:hAnsi="Arial" w:cs="Arial"/>
              </w:rPr>
              <w:t>elects</w:t>
            </w:r>
            <w:r w:rsidRPr="003D08E7">
              <w:rPr>
                <w:rFonts w:ascii="Arial" w:hAnsi="Arial" w:cs="Arial"/>
              </w:rPr>
              <w:t xml:space="preserve"> and </w:t>
            </w:r>
            <w:r w:rsidR="004A151E" w:rsidRPr="003D08E7">
              <w:rPr>
                <w:rFonts w:ascii="Arial" w:hAnsi="Arial" w:cs="Arial"/>
              </w:rPr>
              <w:t>explain</w:t>
            </w:r>
            <w:r w:rsidRPr="003D08E7">
              <w:rPr>
                <w:rFonts w:ascii="Arial" w:hAnsi="Arial" w:cs="Arial"/>
              </w:rPr>
              <w:t>s</w:t>
            </w:r>
            <w:r w:rsidR="00C34F85" w:rsidRPr="003D08E7">
              <w:rPr>
                <w:rFonts w:ascii="Arial" w:hAnsi="Arial" w:cs="Arial"/>
              </w:rPr>
              <w:t xml:space="preserve"> forms and presentation mode (written, visual, </w:t>
            </w:r>
            <w:proofErr w:type="gramStart"/>
            <w:r w:rsidR="00C34F85" w:rsidRPr="003D08E7">
              <w:rPr>
                <w:rFonts w:ascii="Arial" w:hAnsi="Arial" w:cs="Arial"/>
              </w:rPr>
              <w:t>multimedia</w:t>
            </w:r>
            <w:proofErr w:type="gramEnd"/>
            <w:r w:rsidR="00C34F85" w:rsidRPr="003D08E7">
              <w:rPr>
                <w:rFonts w:ascii="Arial" w:hAnsi="Arial" w:cs="Arial"/>
              </w:rPr>
              <w:t xml:space="preserve">) based on audience and purpose. </w:t>
            </w:r>
            <w:r w:rsidR="003F6AD8" w:rsidRPr="003D08E7">
              <w:rPr>
                <w:rFonts w:ascii="Arial" w:hAnsi="Arial" w:cs="Arial"/>
              </w:rPr>
              <w:t>Generally</w:t>
            </w:r>
            <w:r w:rsidR="00B315D8" w:rsidRPr="003D08E7">
              <w:rPr>
                <w:rFonts w:ascii="Arial" w:hAnsi="Arial" w:cs="Arial"/>
              </w:rPr>
              <w:t xml:space="preserve"> includes structures and features </w:t>
            </w:r>
            <w:r w:rsidR="003F6AD8" w:rsidRPr="003D08E7">
              <w:rPr>
                <w:rFonts w:ascii="Arial" w:hAnsi="Arial" w:cs="Arial"/>
              </w:rPr>
              <w:t>according to form.</w:t>
            </w:r>
          </w:p>
        </w:tc>
        <w:tc>
          <w:tcPr>
            <w:tcW w:w="3118" w:type="dxa"/>
          </w:tcPr>
          <w:p w14:paraId="34AF9316" w14:textId="77777777" w:rsidR="00B315D8" w:rsidRPr="003D08E7" w:rsidRDefault="00B315D8" w:rsidP="003F6AD8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>With some prompting</w:t>
            </w:r>
            <w:r w:rsidR="00C34F85" w:rsidRPr="003D08E7">
              <w:rPr>
                <w:rFonts w:ascii="Arial" w:hAnsi="Arial" w:cs="Arial"/>
              </w:rPr>
              <w:t xml:space="preserve"> selects </w:t>
            </w:r>
            <w:r w:rsidR="002511BF" w:rsidRPr="003D08E7">
              <w:rPr>
                <w:rFonts w:ascii="Arial" w:hAnsi="Arial" w:cs="Arial"/>
              </w:rPr>
              <w:t xml:space="preserve">and explains </w:t>
            </w:r>
            <w:r w:rsidR="00C34F85" w:rsidRPr="003D08E7">
              <w:rPr>
                <w:rFonts w:ascii="Arial" w:hAnsi="Arial" w:cs="Arial"/>
              </w:rPr>
              <w:t xml:space="preserve">forms and presentation mode (written, visual, </w:t>
            </w:r>
            <w:proofErr w:type="gramStart"/>
            <w:r w:rsidR="00C34F85" w:rsidRPr="003D08E7">
              <w:rPr>
                <w:rFonts w:ascii="Arial" w:hAnsi="Arial" w:cs="Arial"/>
              </w:rPr>
              <w:t>multimedia</w:t>
            </w:r>
            <w:proofErr w:type="gramEnd"/>
            <w:r w:rsidR="00C34F85" w:rsidRPr="003D08E7">
              <w:rPr>
                <w:rFonts w:ascii="Arial" w:hAnsi="Arial" w:cs="Arial"/>
              </w:rPr>
              <w:t xml:space="preserve">) based on audience and purpose. </w:t>
            </w:r>
            <w:r w:rsidR="003F6AD8" w:rsidRPr="003D08E7">
              <w:rPr>
                <w:rFonts w:ascii="Arial" w:hAnsi="Arial" w:cs="Arial"/>
              </w:rPr>
              <w:t>With support, includes</w:t>
            </w:r>
            <w:r w:rsidRPr="003D08E7">
              <w:rPr>
                <w:rFonts w:ascii="Arial" w:hAnsi="Arial" w:cs="Arial"/>
              </w:rPr>
              <w:t xml:space="preserve"> structures and features </w:t>
            </w:r>
            <w:r w:rsidR="003F6AD8" w:rsidRPr="003D08E7">
              <w:rPr>
                <w:rFonts w:ascii="Arial" w:hAnsi="Arial" w:cs="Arial"/>
              </w:rPr>
              <w:t>according to form.</w:t>
            </w:r>
          </w:p>
        </w:tc>
        <w:tc>
          <w:tcPr>
            <w:tcW w:w="3260" w:type="dxa"/>
          </w:tcPr>
          <w:p w14:paraId="34AF9317" w14:textId="77777777" w:rsidR="00B315D8" w:rsidRPr="003D08E7" w:rsidRDefault="00B315D8" w:rsidP="0091586C">
            <w:pPr>
              <w:rPr>
                <w:rFonts w:ascii="Arial" w:hAnsi="Arial" w:cs="Arial"/>
              </w:rPr>
            </w:pPr>
            <w:r w:rsidRPr="003D08E7">
              <w:rPr>
                <w:rFonts w:ascii="Arial" w:hAnsi="Arial" w:cs="Arial"/>
              </w:rPr>
              <w:t xml:space="preserve">Is unable to select forms </w:t>
            </w:r>
            <w:r w:rsidR="0091586C" w:rsidRPr="003D08E7">
              <w:rPr>
                <w:rFonts w:ascii="Arial" w:hAnsi="Arial" w:cs="Arial"/>
              </w:rPr>
              <w:t xml:space="preserve">and Presentation mode </w:t>
            </w:r>
            <w:r w:rsidRPr="003D08E7">
              <w:rPr>
                <w:rFonts w:ascii="Arial" w:hAnsi="Arial" w:cs="Arial"/>
              </w:rPr>
              <w:t xml:space="preserve">based on audience and purpose. May include structures or features that are inappropriate and/or omit those that are expected. </w:t>
            </w:r>
          </w:p>
        </w:tc>
      </w:tr>
    </w:tbl>
    <w:p w14:paraId="34AF9319" w14:textId="77777777" w:rsidR="00470FC3" w:rsidRPr="00654FC0" w:rsidRDefault="00470FC3" w:rsidP="00A0786E"/>
    <w:sectPr w:rsidR="00470FC3" w:rsidRPr="00654FC0" w:rsidSect="00A0786E">
      <w:headerReference w:type="default" r:id="rId11"/>
      <w:footerReference w:type="default" r:id="rId12"/>
      <w:pgSz w:w="15840" w:h="12240" w:orient="landscape"/>
      <w:pgMar w:top="1800" w:right="851" w:bottom="1701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F931C" w14:textId="77777777" w:rsidR="009A2937" w:rsidRDefault="009A2937" w:rsidP="00FF090C">
      <w:r>
        <w:separator/>
      </w:r>
    </w:p>
  </w:endnote>
  <w:endnote w:type="continuationSeparator" w:id="0">
    <w:p w14:paraId="34AF931D" w14:textId="77777777" w:rsidR="009A2937" w:rsidRDefault="009A2937" w:rsidP="00FF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83C2A" w14:textId="1E26F660" w:rsidR="00A0786E" w:rsidRDefault="00A078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 w:cs="Times New Roman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C559A" w:rsidRPr="002C559A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4AF9322" w14:textId="77777777" w:rsidR="003D08E7" w:rsidRDefault="003D0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F931A" w14:textId="77777777" w:rsidR="009A2937" w:rsidRDefault="009A2937" w:rsidP="00FF090C">
      <w:r>
        <w:separator/>
      </w:r>
    </w:p>
  </w:footnote>
  <w:footnote w:type="continuationSeparator" w:id="0">
    <w:p w14:paraId="34AF931B" w14:textId="77777777" w:rsidR="009A2937" w:rsidRDefault="009A2937" w:rsidP="00FF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F931E" w14:textId="77777777" w:rsidR="00667D12" w:rsidRPr="00A019C9" w:rsidRDefault="00667D12" w:rsidP="00667D12">
    <w:pPr>
      <w:jc w:val="center"/>
      <w:rPr>
        <w:rFonts w:ascii="Arial" w:hAnsi="Arial" w:cs="Arial"/>
        <w:b/>
        <w:sz w:val="28"/>
        <w:szCs w:val="28"/>
      </w:rPr>
    </w:pPr>
    <w:r w:rsidRPr="00A019C9">
      <w:rPr>
        <w:rFonts w:ascii="Arial" w:hAnsi="Arial" w:cs="Arial"/>
        <w:b/>
        <w:sz w:val="28"/>
        <w:szCs w:val="28"/>
      </w:rPr>
      <w:t xml:space="preserve">English Language Arts </w:t>
    </w:r>
    <w:r w:rsidR="003D08E7">
      <w:rPr>
        <w:rFonts w:ascii="Arial" w:hAnsi="Arial" w:cs="Arial"/>
        <w:b/>
        <w:sz w:val="28"/>
        <w:szCs w:val="28"/>
      </w:rPr>
      <w:t>-</w:t>
    </w:r>
    <w:r w:rsidRPr="00A019C9">
      <w:rPr>
        <w:rFonts w:ascii="Arial" w:hAnsi="Arial" w:cs="Arial"/>
        <w:b/>
        <w:sz w:val="28"/>
        <w:szCs w:val="28"/>
      </w:rPr>
      <w:t xml:space="preserve"> Grade 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3139"/>
    <w:multiLevelType w:val="hybridMultilevel"/>
    <w:tmpl w:val="038C7A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336820"/>
    <w:multiLevelType w:val="hybridMultilevel"/>
    <w:tmpl w:val="D60C31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3D1291"/>
    <w:multiLevelType w:val="hybridMultilevel"/>
    <w:tmpl w:val="E78A18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4B4E2C"/>
    <w:multiLevelType w:val="hybridMultilevel"/>
    <w:tmpl w:val="62DCE9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2243A"/>
    <w:rsid w:val="0003283F"/>
    <w:rsid w:val="00042B7F"/>
    <w:rsid w:val="00072012"/>
    <w:rsid w:val="0008638D"/>
    <w:rsid w:val="000A1F25"/>
    <w:rsid w:val="000A5561"/>
    <w:rsid w:val="0011164D"/>
    <w:rsid w:val="00115558"/>
    <w:rsid w:val="00115FE7"/>
    <w:rsid w:val="001255EE"/>
    <w:rsid w:val="00145194"/>
    <w:rsid w:val="0014655A"/>
    <w:rsid w:val="00152ACA"/>
    <w:rsid w:val="0015712B"/>
    <w:rsid w:val="00157A0D"/>
    <w:rsid w:val="00163F6B"/>
    <w:rsid w:val="00183CB8"/>
    <w:rsid w:val="001D06CC"/>
    <w:rsid w:val="001D24BB"/>
    <w:rsid w:val="001E7576"/>
    <w:rsid w:val="001F509F"/>
    <w:rsid w:val="001F7348"/>
    <w:rsid w:val="00202296"/>
    <w:rsid w:val="00211060"/>
    <w:rsid w:val="00211324"/>
    <w:rsid w:val="00211372"/>
    <w:rsid w:val="002511BF"/>
    <w:rsid w:val="0025212D"/>
    <w:rsid w:val="002658A1"/>
    <w:rsid w:val="00271B0F"/>
    <w:rsid w:val="00282A2B"/>
    <w:rsid w:val="0028491A"/>
    <w:rsid w:val="0029669A"/>
    <w:rsid w:val="002A3639"/>
    <w:rsid w:val="002B106A"/>
    <w:rsid w:val="002C559A"/>
    <w:rsid w:val="002C71EB"/>
    <w:rsid w:val="002D7167"/>
    <w:rsid w:val="00315509"/>
    <w:rsid w:val="003207E8"/>
    <w:rsid w:val="00342C74"/>
    <w:rsid w:val="0036566B"/>
    <w:rsid w:val="00366DDB"/>
    <w:rsid w:val="0039004F"/>
    <w:rsid w:val="003A2E2F"/>
    <w:rsid w:val="003A3044"/>
    <w:rsid w:val="003C4C9A"/>
    <w:rsid w:val="003D08E7"/>
    <w:rsid w:val="003D1D20"/>
    <w:rsid w:val="003D4B82"/>
    <w:rsid w:val="003F3780"/>
    <w:rsid w:val="003F6AD8"/>
    <w:rsid w:val="00433A3F"/>
    <w:rsid w:val="00436739"/>
    <w:rsid w:val="00462F45"/>
    <w:rsid w:val="00470FC3"/>
    <w:rsid w:val="0048185A"/>
    <w:rsid w:val="00492412"/>
    <w:rsid w:val="00496F13"/>
    <w:rsid w:val="004A0832"/>
    <w:rsid w:val="004A151E"/>
    <w:rsid w:val="004A41F8"/>
    <w:rsid w:val="004B09E4"/>
    <w:rsid w:val="004C0E02"/>
    <w:rsid w:val="004E1067"/>
    <w:rsid w:val="004E4E59"/>
    <w:rsid w:val="004E626E"/>
    <w:rsid w:val="00524349"/>
    <w:rsid w:val="00532AFB"/>
    <w:rsid w:val="005515A6"/>
    <w:rsid w:val="005578A7"/>
    <w:rsid w:val="00563077"/>
    <w:rsid w:val="00590528"/>
    <w:rsid w:val="005B0A6D"/>
    <w:rsid w:val="005C0E34"/>
    <w:rsid w:val="005C18B1"/>
    <w:rsid w:val="005C6E40"/>
    <w:rsid w:val="005D203A"/>
    <w:rsid w:val="005D602C"/>
    <w:rsid w:val="00612D36"/>
    <w:rsid w:val="006139B7"/>
    <w:rsid w:val="006501C5"/>
    <w:rsid w:val="00654FC0"/>
    <w:rsid w:val="00667D12"/>
    <w:rsid w:val="00671AD2"/>
    <w:rsid w:val="00676415"/>
    <w:rsid w:val="006766D5"/>
    <w:rsid w:val="006A0545"/>
    <w:rsid w:val="006A1CAD"/>
    <w:rsid w:val="006A421F"/>
    <w:rsid w:val="006A6678"/>
    <w:rsid w:val="006D26AB"/>
    <w:rsid w:val="006F35D2"/>
    <w:rsid w:val="006F5B94"/>
    <w:rsid w:val="0070601A"/>
    <w:rsid w:val="00715B09"/>
    <w:rsid w:val="007229A3"/>
    <w:rsid w:val="00753D36"/>
    <w:rsid w:val="0078352D"/>
    <w:rsid w:val="00792B79"/>
    <w:rsid w:val="00793A4F"/>
    <w:rsid w:val="00794255"/>
    <w:rsid w:val="00796D08"/>
    <w:rsid w:val="007A774F"/>
    <w:rsid w:val="007A7837"/>
    <w:rsid w:val="007B4963"/>
    <w:rsid w:val="007C2FC7"/>
    <w:rsid w:val="007D26A3"/>
    <w:rsid w:val="007E4CDA"/>
    <w:rsid w:val="00815094"/>
    <w:rsid w:val="00816502"/>
    <w:rsid w:val="00826FD8"/>
    <w:rsid w:val="0083050A"/>
    <w:rsid w:val="00874DC7"/>
    <w:rsid w:val="00881097"/>
    <w:rsid w:val="008918BD"/>
    <w:rsid w:val="008B3C22"/>
    <w:rsid w:val="008B4575"/>
    <w:rsid w:val="008B7D3C"/>
    <w:rsid w:val="008C5A08"/>
    <w:rsid w:val="008D537D"/>
    <w:rsid w:val="008F394C"/>
    <w:rsid w:val="0091586C"/>
    <w:rsid w:val="00916480"/>
    <w:rsid w:val="00940030"/>
    <w:rsid w:val="00962F62"/>
    <w:rsid w:val="009759A3"/>
    <w:rsid w:val="00995013"/>
    <w:rsid w:val="009A2937"/>
    <w:rsid w:val="009A55DA"/>
    <w:rsid w:val="009A6760"/>
    <w:rsid w:val="009A7557"/>
    <w:rsid w:val="009A7579"/>
    <w:rsid w:val="009C46BC"/>
    <w:rsid w:val="009C7B10"/>
    <w:rsid w:val="009D0685"/>
    <w:rsid w:val="009D7A5D"/>
    <w:rsid w:val="009E5244"/>
    <w:rsid w:val="009F4F31"/>
    <w:rsid w:val="00A019C9"/>
    <w:rsid w:val="00A0212E"/>
    <w:rsid w:val="00A02493"/>
    <w:rsid w:val="00A0786E"/>
    <w:rsid w:val="00A22F62"/>
    <w:rsid w:val="00A2320F"/>
    <w:rsid w:val="00A25046"/>
    <w:rsid w:val="00A7359A"/>
    <w:rsid w:val="00A907CF"/>
    <w:rsid w:val="00A92BA4"/>
    <w:rsid w:val="00B00C9D"/>
    <w:rsid w:val="00B05848"/>
    <w:rsid w:val="00B06D28"/>
    <w:rsid w:val="00B315D8"/>
    <w:rsid w:val="00B42A1A"/>
    <w:rsid w:val="00B42C66"/>
    <w:rsid w:val="00B730DA"/>
    <w:rsid w:val="00B754E4"/>
    <w:rsid w:val="00B76C16"/>
    <w:rsid w:val="00B97B61"/>
    <w:rsid w:val="00BC00CF"/>
    <w:rsid w:val="00BC1E22"/>
    <w:rsid w:val="00BE3DAD"/>
    <w:rsid w:val="00BE5060"/>
    <w:rsid w:val="00BE518B"/>
    <w:rsid w:val="00BE70AF"/>
    <w:rsid w:val="00BF04B1"/>
    <w:rsid w:val="00BF5678"/>
    <w:rsid w:val="00C1102F"/>
    <w:rsid w:val="00C12F24"/>
    <w:rsid w:val="00C14C60"/>
    <w:rsid w:val="00C34F85"/>
    <w:rsid w:val="00C42BE1"/>
    <w:rsid w:val="00C50616"/>
    <w:rsid w:val="00C601B2"/>
    <w:rsid w:val="00C61392"/>
    <w:rsid w:val="00C677FA"/>
    <w:rsid w:val="00C76D6E"/>
    <w:rsid w:val="00C83D11"/>
    <w:rsid w:val="00CA0B48"/>
    <w:rsid w:val="00CA1047"/>
    <w:rsid w:val="00CB1791"/>
    <w:rsid w:val="00CB4B74"/>
    <w:rsid w:val="00CD2FC0"/>
    <w:rsid w:val="00CF7B00"/>
    <w:rsid w:val="00D06D46"/>
    <w:rsid w:val="00D07E55"/>
    <w:rsid w:val="00D25EBB"/>
    <w:rsid w:val="00D32AD1"/>
    <w:rsid w:val="00D55940"/>
    <w:rsid w:val="00D573FF"/>
    <w:rsid w:val="00D62152"/>
    <w:rsid w:val="00D819D0"/>
    <w:rsid w:val="00D85AC7"/>
    <w:rsid w:val="00D900AB"/>
    <w:rsid w:val="00DA5638"/>
    <w:rsid w:val="00DB6623"/>
    <w:rsid w:val="00DD7EB5"/>
    <w:rsid w:val="00DE4B77"/>
    <w:rsid w:val="00DF4B7C"/>
    <w:rsid w:val="00E045FD"/>
    <w:rsid w:val="00E2476C"/>
    <w:rsid w:val="00E24AE6"/>
    <w:rsid w:val="00E55E8B"/>
    <w:rsid w:val="00E73F7B"/>
    <w:rsid w:val="00E83CAD"/>
    <w:rsid w:val="00E971D8"/>
    <w:rsid w:val="00EB25C8"/>
    <w:rsid w:val="00EE7749"/>
    <w:rsid w:val="00F03796"/>
    <w:rsid w:val="00F042EC"/>
    <w:rsid w:val="00F165F4"/>
    <w:rsid w:val="00F17506"/>
    <w:rsid w:val="00F429BB"/>
    <w:rsid w:val="00F45933"/>
    <w:rsid w:val="00F500C4"/>
    <w:rsid w:val="00F7055E"/>
    <w:rsid w:val="00F71B61"/>
    <w:rsid w:val="00F741EB"/>
    <w:rsid w:val="00F755B8"/>
    <w:rsid w:val="00F8110F"/>
    <w:rsid w:val="00F81C0A"/>
    <w:rsid w:val="00F821DC"/>
    <w:rsid w:val="00F827EE"/>
    <w:rsid w:val="00F9061D"/>
    <w:rsid w:val="00F90871"/>
    <w:rsid w:val="00FA45C8"/>
    <w:rsid w:val="00FB12BA"/>
    <w:rsid w:val="00FE4A1A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AF9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0C"/>
  </w:style>
  <w:style w:type="paragraph" w:styleId="Footer">
    <w:name w:val="footer"/>
    <w:basedOn w:val="Normal"/>
    <w:link w:val="Foot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0C"/>
  </w:style>
  <w:style w:type="paragraph" w:styleId="ListParagraph">
    <w:name w:val="List Paragraph"/>
    <w:basedOn w:val="Normal"/>
    <w:uiPriority w:val="34"/>
    <w:qFormat/>
    <w:rsid w:val="00F9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0C"/>
  </w:style>
  <w:style w:type="paragraph" w:styleId="Footer">
    <w:name w:val="footer"/>
    <w:basedOn w:val="Normal"/>
    <w:link w:val="Foot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0C"/>
  </w:style>
  <w:style w:type="paragraph" w:styleId="ListParagraph">
    <w:name w:val="List Paragraph"/>
    <w:basedOn w:val="Normal"/>
    <w:uiPriority w:val="34"/>
    <w:qFormat/>
    <w:rsid w:val="00F9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0A0C28-25BC-45BC-8395-C837E3159121}"/>
</file>

<file path=customXml/itemProps2.xml><?xml version="1.0" encoding="utf-8"?>
<ds:datastoreItem xmlns:ds="http://schemas.openxmlformats.org/officeDocument/2006/customXml" ds:itemID="{305805D1-8697-4E64-9087-7D16B552AEC1}"/>
</file>

<file path=customXml/itemProps3.xml><?xml version="1.0" encoding="utf-8"?>
<ds:datastoreItem xmlns:ds="http://schemas.openxmlformats.org/officeDocument/2006/customXml" ds:itemID="{BB8A42C2-B495-48ED-8C22-1ABF56818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7</vt:lpstr>
    </vt:vector>
  </TitlesOfParts>
  <Company>GNB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7</dc:title>
  <dc:subject>English Language Arts</dc:subject>
  <dc:creator>Fran Harris</dc:creator>
  <cp:lastModifiedBy>NBDOE</cp:lastModifiedBy>
  <cp:revision>6</cp:revision>
  <cp:lastPrinted>2014-05-26T15:42:00Z</cp:lastPrinted>
  <dcterms:created xsi:type="dcterms:W3CDTF">2014-08-08T18:56:00Z</dcterms:created>
  <dcterms:modified xsi:type="dcterms:W3CDTF">2014-11-14T19:43:00Z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3000</vt:r8>
  </property>
</Properties>
</file>